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5712"/>
        </w:tabs>
        <w:jc w:val="center"/>
        <w:rPr>
          <w:rFonts w:cs="宋体"/>
          <w:b/>
          <w:bCs/>
          <w:sz w:val="56"/>
          <w:szCs w:val="56"/>
          <w:shd w:val="clear" w:color="auto" w:fill="FFFFFF"/>
        </w:rPr>
      </w:pPr>
      <w:r>
        <w:rPr>
          <w:rFonts w:hint="eastAsia" w:cs="宋体"/>
          <w:b/>
          <w:bCs/>
          <w:sz w:val="56"/>
          <w:szCs w:val="56"/>
          <w:shd w:val="clear" w:color="auto" w:fill="FFFFFF"/>
        </w:rPr>
        <w:t>剑阁县中医医院</w:t>
      </w:r>
    </w:p>
    <w:p>
      <w:pPr>
        <w:jc w:val="center"/>
        <w:rPr>
          <w:rFonts w:hint="eastAsia" w:cs="宋体"/>
          <w:b/>
          <w:bCs/>
          <w:sz w:val="56"/>
          <w:szCs w:val="56"/>
          <w:shd w:val="clear" w:color="auto" w:fill="FFFFFF"/>
        </w:rPr>
      </w:pPr>
      <w:r>
        <w:rPr>
          <w:rFonts w:hint="eastAsia" w:cs="宋体"/>
          <w:b/>
          <w:bCs/>
          <w:sz w:val="56"/>
          <w:szCs w:val="56"/>
          <w:shd w:val="clear" w:color="auto" w:fill="FFFFFF"/>
        </w:rPr>
        <w:t>传染病上报管理系统采购项目</w:t>
      </w:r>
    </w:p>
    <w:p>
      <w:pPr>
        <w:pStyle w:val="2"/>
      </w:pPr>
    </w:p>
    <w:p>
      <w:pPr>
        <w:tabs>
          <w:tab w:val="left" w:pos="5712"/>
        </w:tabs>
        <w:jc w:val="center"/>
        <w:rPr>
          <w:b/>
          <w:bCs/>
          <w:sz w:val="60"/>
          <w:szCs w:val="70"/>
        </w:rPr>
      </w:pPr>
      <w:r>
        <w:rPr>
          <w:rFonts w:hint="eastAsia"/>
          <w:b/>
          <w:bCs/>
          <w:sz w:val="60"/>
          <w:szCs w:val="70"/>
        </w:rPr>
        <w:t>竞</w:t>
      </w:r>
    </w:p>
    <w:p>
      <w:pPr>
        <w:tabs>
          <w:tab w:val="left" w:pos="5712"/>
        </w:tabs>
        <w:jc w:val="center"/>
        <w:rPr>
          <w:b/>
          <w:bCs/>
          <w:sz w:val="60"/>
          <w:szCs w:val="70"/>
        </w:rPr>
      </w:pPr>
      <w:r>
        <w:rPr>
          <w:rFonts w:hint="eastAsia"/>
          <w:b/>
          <w:bCs/>
          <w:sz w:val="60"/>
          <w:szCs w:val="70"/>
        </w:rPr>
        <w:t>争</w:t>
      </w:r>
    </w:p>
    <w:p>
      <w:pPr>
        <w:tabs>
          <w:tab w:val="left" w:pos="5712"/>
        </w:tabs>
        <w:jc w:val="center"/>
        <w:rPr>
          <w:b/>
          <w:bCs/>
          <w:sz w:val="60"/>
          <w:szCs w:val="70"/>
        </w:rPr>
      </w:pPr>
      <w:r>
        <w:rPr>
          <w:rFonts w:hint="eastAsia"/>
          <w:b/>
          <w:bCs/>
          <w:sz w:val="60"/>
          <w:szCs w:val="70"/>
        </w:rPr>
        <w:t>性</w:t>
      </w:r>
    </w:p>
    <w:p>
      <w:pPr>
        <w:tabs>
          <w:tab w:val="left" w:pos="5712"/>
        </w:tabs>
        <w:jc w:val="center"/>
        <w:rPr>
          <w:b/>
          <w:bCs/>
          <w:sz w:val="60"/>
          <w:szCs w:val="70"/>
        </w:rPr>
      </w:pPr>
      <w:r>
        <w:rPr>
          <w:rFonts w:hint="eastAsia"/>
          <w:b/>
          <w:bCs/>
          <w:sz w:val="60"/>
          <w:szCs w:val="70"/>
        </w:rPr>
        <w:t>磋</w:t>
      </w:r>
    </w:p>
    <w:p>
      <w:pPr>
        <w:tabs>
          <w:tab w:val="left" w:pos="5712"/>
        </w:tabs>
        <w:jc w:val="center"/>
        <w:rPr>
          <w:b/>
          <w:bCs/>
          <w:sz w:val="60"/>
          <w:szCs w:val="70"/>
        </w:rPr>
      </w:pPr>
      <w:r>
        <w:rPr>
          <w:rFonts w:hint="eastAsia"/>
          <w:b/>
          <w:bCs/>
          <w:sz w:val="60"/>
          <w:szCs w:val="70"/>
        </w:rPr>
        <w:t>商</w:t>
      </w:r>
    </w:p>
    <w:p>
      <w:pPr>
        <w:tabs>
          <w:tab w:val="left" w:pos="5712"/>
        </w:tabs>
        <w:jc w:val="center"/>
        <w:rPr>
          <w:b/>
          <w:bCs/>
          <w:sz w:val="60"/>
          <w:szCs w:val="70"/>
        </w:rPr>
      </w:pPr>
      <w:r>
        <w:rPr>
          <w:rFonts w:hint="eastAsia"/>
          <w:b/>
          <w:bCs/>
          <w:sz w:val="60"/>
          <w:szCs w:val="70"/>
        </w:rPr>
        <w:t>文</w:t>
      </w:r>
    </w:p>
    <w:p>
      <w:pPr>
        <w:jc w:val="center"/>
      </w:pPr>
      <w:r>
        <w:rPr>
          <w:rFonts w:hint="eastAsia"/>
          <w:b/>
          <w:bCs/>
          <w:sz w:val="60"/>
          <w:szCs w:val="70"/>
        </w:rPr>
        <w:t>件</w:t>
      </w:r>
      <w:bookmarkStart w:id="17" w:name="_GoBack"/>
      <w:bookmarkEnd w:id="17"/>
    </w:p>
    <w:p/>
    <w:p>
      <w:pPr>
        <w:tabs>
          <w:tab w:val="left" w:pos="5712"/>
        </w:tabs>
        <w:spacing w:line="480" w:lineRule="auto"/>
        <w:jc w:val="center"/>
        <w:rPr>
          <w:rFonts w:hint="eastAsia"/>
          <w:b/>
          <w:sz w:val="32"/>
          <w:szCs w:val="32"/>
        </w:rPr>
      </w:pPr>
    </w:p>
    <w:p>
      <w:pPr>
        <w:tabs>
          <w:tab w:val="left" w:pos="5712"/>
        </w:tabs>
        <w:spacing w:line="480" w:lineRule="auto"/>
        <w:jc w:val="center"/>
        <w:rPr>
          <w:rFonts w:hint="eastAsia"/>
          <w:b/>
          <w:sz w:val="32"/>
          <w:szCs w:val="32"/>
        </w:rPr>
      </w:pPr>
    </w:p>
    <w:p>
      <w:pPr>
        <w:tabs>
          <w:tab w:val="left" w:pos="5712"/>
        </w:tabs>
        <w:spacing w:line="480" w:lineRule="auto"/>
        <w:jc w:val="center"/>
        <w:rPr>
          <w:b/>
          <w:sz w:val="36"/>
          <w:szCs w:val="36"/>
        </w:rPr>
      </w:pPr>
      <w:r>
        <w:rPr>
          <w:rFonts w:hint="eastAsia"/>
          <w:b/>
          <w:sz w:val="36"/>
          <w:szCs w:val="36"/>
        </w:rPr>
        <w:t>采购人：</w:t>
      </w:r>
      <w:r>
        <w:rPr>
          <w:rFonts w:hint="eastAsia" w:cs="宋体"/>
          <w:b/>
          <w:sz w:val="36"/>
          <w:szCs w:val="36"/>
        </w:rPr>
        <w:t>剑阁县中医医院</w:t>
      </w:r>
    </w:p>
    <w:p>
      <w:pPr>
        <w:jc w:val="center"/>
        <w:rPr>
          <w:sz w:val="28"/>
          <w:szCs w:val="28"/>
        </w:rPr>
      </w:pPr>
      <w:r>
        <w:rPr>
          <w:rFonts w:hint="eastAsia"/>
          <w:b/>
          <w:bCs/>
          <w:sz w:val="36"/>
          <w:szCs w:val="36"/>
        </w:rPr>
        <w:t>2023年2</w:t>
      </w:r>
      <w:r>
        <w:rPr>
          <w:rFonts w:hint="eastAsia"/>
          <w:b/>
          <w:sz w:val="36"/>
          <w:szCs w:val="36"/>
        </w:rPr>
        <w:t>月</w:t>
      </w:r>
    </w:p>
    <w:p/>
    <w:p>
      <w:pPr>
        <w:spacing w:line="440" w:lineRule="exact"/>
        <w:jc w:val="center"/>
        <w:rPr>
          <w:rFonts w:hint="eastAsia" w:cs="宋体"/>
          <w:b/>
          <w:sz w:val="32"/>
          <w:szCs w:val="32"/>
        </w:rPr>
        <w:sectPr>
          <w:footerReference r:id="rId5" w:type="default"/>
          <w:pgSz w:w="11906" w:h="16838"/>
          <w:pgMar w:top="1440" w:right="1800" w:bottom="1440" w:left="1800" w:header="851" w:footer="992" w:gutter="0"/>
          <w:pgNumType w:fmt="decimal" w:start="1"/>
          <w:cols w:space="0" w:num="1"/>
          <w:docGrid w:type="lines" w:linePitch="312" w:charSpace="0"/>
        </w:sectPr>
      </w:pPr>
    </w:p>
    <w:p>
      <w:pPr>
        <w:spacing w:line="440" w:lineRule="exact"/>
        <w:jc w:val="center"/>
        <w:rPr>
          <w:rFonts w:cs="宋体"/>
          <w:b/>
          <w:sz w:val="32"/>
          <w:szCs w:val="32"/>
        </w:rPr>
      </w:pPr>
      <w:r>
        <w:rPr>
          <w:rFonts w:hint="eastAsia" w:cs="宋体"/>
          <w:b/>
          <w:sz w:val="32"/>
          <w:szCs w:val="32"/>
        </w:rPr>
        <w:t>邀 请 函</w:t>
      </w:r>
    </w:p>
    <w:p>
      <w:pPr>
        <w:pStyle w:val="2"/>
        <w:spacing w:after="0" w:line="440" w:lineRule="exact"/>
        <w:rPr>
          <w:rFonts w:cs="宋体"/>
        </w:rPr>
      </w:pPr>
      <w:r>
        <w:rPr>
          <w:rFonts w:hint="eastAsia" w:cs="宋体"/>
        </w:rPr>
        <w:t>各位潜在供应商：</w:t>
      </w:r>
    </w:p>
    <w:p>
      <w:pPr>
        <w:spacing w:line="440" w:lineRule="exact"/>
        <w:rPr>
          <w:rFonts w:cs="宋体"/>
        </w:rPr>
      </w:pPr>
      <w:r>
        <w:rPr>
          <w:rFonts w:hint="eastAsia" w:cs="宋体"/>
        </w:rPr>
        <w:t>　　我单位拟对剑阁县中医医院传染病上报管理系统竞争性磋商采购，选定成交供应商，兹邀请符合本次磋商要求的供应商参加。</w:t>
      </w:r>
    </w:p>
    <w:p>
      <w:pPr>
        <w:tabs>
          <w:tab w:val="left" w:pos="540"/>
        </w:tabs>
        <w:spacing w:line="440" w:lineRule="exact"/>
        <w:jc w:val="left"/>
        <w:rPr>
          <w:rFonts w:cs="宋体"/>
        </w:rPr>
      </w:pPr>
      <w:r>
        <w:rPr>
          <w:rFonts w:hint="eastAsia" w:cs="宋体"/>
        </w:rPr>
        <w:t>　　</w:t>
      </w:r>
      <w:r>
        <w:rPr>
          <w:rFonts w:hint="eastAsia" w:cs="宋体"/>
          <w:b/>
          <w:bCs/>
        </w:rPr>
        <w:t>一、本项目的概况如下：</w:t>
      </w:r>
    </w:p>
    <w:p>
      <w:pPr>
        <w:spacing w:line="440" w:lineRule="exact"/>
        <w:ind w:firstLine="480" w:firstLineChars="200"/>
        <w:rPr>
          <w:rFonts w:cs="宋体"/>
          <w:u w:val="single"/>
        </w:rPr>
      </w:pPr>
      <w:r>
        <w:rPr>
          <w:rFonts w:hint="eastAsia" w:cs="宋体"/>
        </w:rPr>
        <w:t>1.采购人：剑阁县中医医院。</w:t>
      </w:r>
    </w:p>
    <w:p>
      <w:pPr>
        <w:spacing w:line="440" w:lineRule="exact"/>
        <w:ind w:firstLine="480" w:firstLineChars="200"/>
        <w:rPr>
          <w:rFonts w:hint="default" w:eastAsia="宋体" w:cs="宋体"/>
          <w:lang w:val="en-US" w:eastAsia="zh-CN"/>
        </w:rPr>
      </w:pPr>
      <w:r>
        <w:rPr>
          <w:rFonts w:hint="eastAsia" w:cs="宋体"/>
        </w:rPr>
        <w:t>2.项目地点：</w:t>
      </w:r>
      <w:r>
        <w:rPr>
          <w:rFonts w:hint="eastAsia" w:cs="宋体"/>
          <w:lang w:val="en-US" w:eastAsia="zh-CN"/>
        </w:rPr>
        <w:t>行政楼二楼会议室</w:t>
      </w:r>
    </w:p>
    <w:p>
      <w:pPr>
        <w:pStyle w:val="2"/>
        <w:spacing w:after="0" w:line="440" w:lineRule="exact"/>
        <w:rPr>
          <w:rFonts w:cs="宋体"/>
        </w:rPr>
      </w:pPr>
      <w:r>
        <w:rPr>
          <w:rFonts w:hint="eastAsia" w:cs="宋体"/>
        </w:rPr>
        <w:t>　　3.项目名称：剑阁县中医医院传染病</w:t>
      </w:r>
      <w:r>
        <w:rPr>
          <w:rFonts w:hint="eastAsia" w:cs="宋体"/>
          <w:lang w:val="en-US" w:eastAsia="zh-CN"/>
        </w:rPr>
        <w:t>上报管理</w:t>
      </w:r>
      <w:r>
        <w:rPr>
          <w:rFonts w:hint="eastAsia" w:cs="宋体"/>
        </w:rPr>
        <w:t>系统采购</w:t>
      </w:r>
      <w:r>
        <w:rPr>
          <w:rFonts w:hint="eastAsia" w:cs="宋体"/>
          <w:lang w:val="en-US" w:eastAsia="zh-CN"/>
        </w:rPr>
        <w:t>项目</w:t>
      </w:r>
      <w:r>
        <w:rPr>
          <w:rFonts w:hint="eastAsia" w:cs="宋体"/>
        </w:rPr>
        <w:t>。</w:t>
      </w:r>
    </w:p>
    <w:p>
      <w:pPr>
        <w:pStyle w:val="2"/>
        <w:spacing w:after="0" w:line="440" w:lineRule="exact"/>
        <w:rPr>
          <w:rFonts w:cs="宋体"/>
          <w:bCs/>
        </w:rPr>
      </w:pPr>
      <w:r>
        <w:rPr>
          <w:rFonts w:hint="eastAsia" w:cs="宋体"/>
        </w:rPr>
        <w:t>　　4.</w:t>
      </w:r>
      <w:r>
        <w:rPr>
          <w:rFonts w:hint="eastAsia" w:cs="宋体"/>
          <w:bCs/>
        </w:rPr>
        <w:t>供应商参加本次采购活动资格要求：</w:t>
      </w:r>
    </w:p>
    <w:p>
      <w:pPr>
        <w:pStyle w:val="19"/>
        <w:spacing w:line="440" w:lineRule="exact"/>
        <w:ind w:firstLine="480"/>
        <w:rPr>
          <w:rFonts w:cs="宋体"/>
          <w:bCs/>
          <w:sz w:val="24"/>
        </w:rPr>
      </w:pPr>
      <w:r>
        <w:rPr>
          <w:rFonts w:hint="eastAsia" w:cs="宋体"/>
          <w:bCs/>
          <w:sz w:val="24"/>
        </w:rPr>
        <w:t>（1）具有独立承担民事责任的能力；</w:t>
      </w:r>
    </w:p>
    <w:p>
      <w:pPr>
        <w:pStyle w:val="19"/>
        <w:spacing w:line="440" w:lineRule="exact"/>
        <w:ind w:firstLine="480"/>
        <w:rPr>
          <w:rFonts w:cs="宋体"/>
          <w:bCs/>
          <w:sz w:val="24"/>
        </w:rPr>
      </w:pPr>
      <w:r>
        <w:rPr>
          <w:rFonts w:hint="eastAsia" w:cs="宋体"/>
          <w:bCs/>
          <w:sz w:val="24"/>
        </w:rPr>
        <w:t>（2）具有良好的商业信誉和健全的财务会计制度；</w:t>
      </w:r>
    </w:p>
    <w:p>
      <w:pPr>
        <w:pStyle w:val="19"/>
        <w:spacing w:line="440" w:lineRule="exact"/>
        <w:ind w:firstLine="480"/>
        <w:rPr>
          <w:rFonts w:cs="宋体"/>
          <w:bCs/>
          <w:sz w:val="24"/>
        </w:rPr>
      </w:pPr>
      <w:r>
        <w:rPr>
          <w:rFonts w:hint="eastAsia" w:cs="宋体"/>
          <w:bCs/>
          <w:sz w:val="24"/>
        </w:rPr>
        <w:t>（3）具有履行合同所必需的设备和专业技术能力；</w:t>
      </w:r>
    </w:p>
    <w:p>
      <w:pPr>
        <w:pStyle w:val="19"/>
        <w:spacing w:line="440" w:lineRule="exact"/>
        <w:ind w:firstLine="480"/>
        <w:rPr>
          <w:rFonts w:cs="宋体"/>
          <w:bCs/>
          <w:sz w:val="24"/>
        </w:rPr>
      </w:pPr>
      <w:r>
        <w:rPr>
          <w:rFonts w:hint="eastAsia" w:cs="宋体"/>
          <w:bCs/>
          <w:sz w:val="24"/>
        </w:rPr>
        <w:t>（4）具有依法缴纳税收和社会保障资金的良好记录；</w:t>
      </w:r>
    </w:p>
    <w:p>
      <w:pPr>
        <w:pStyle w:val="19"/>
        <w:spacing w:line="440" w:lineRule="exact"/>
        <w:ind w:firstLine="480"/>
        <w:rPr>
          <w:rFonts w:cs="宋体"/>
          <w:bCs/>
          <w:sz w:val="24"/>
        </w:rPr>
      </w:pPr>
      <w:r>
        <w:rPr>
          <w:rFonts w:hint="eastAsia" w:cs="宋体"/>
          <w:bCs/>
          <w:sz w:val="24"/>
        </w:rPr>
        <w:t>（5）参加政府采购活动前三年内，在经营活动中没有重大违法记录；</w:t>
      </w:r>
    </w:p>
    <w:p>
      <w:pPr>
        <w:pStyle w:val="19"/>
        <w:spacing w:line="440" w:lineRule="exact"/>
        <w:ind w:firstLine="480"/>
        <w:rPr>
          <w:rFonts w:cs="宋体"/>
          <w:bCs/>
          <w:sz w:val="24"/>
        </w:rPr>
      </w:pPr>
      <w:r>
        <w:rPr>
          <w:rFonts w:hint="eastAsia" w:cs="宋体"/>
          <w:bCs/>
          <w:sz w:val="24"/>
        </w:rPr>
        <w:t>（6）法律、行政法规规定的其他条件；</w:t>
      </w:r>
    </w:p>
    <w:p>
      <w:pPr>
        <w:pStyle w:val="19"/>
        <w:spacing w:line="440" w:lineRule="exact"/>
        <w:ind w:firstLine="480"/>
        <w:rPr>
          <w:rFonts w:cs="宋体"/>
          <w:bCs/>
          <w:sz w:val="24"/>
        </w:rPr>
      </w:pPr>
      <w:r>
        <w:rPr>
          <w:rFonts w:hint="eastAsia" w:cs="宋体"/>
          <w:bCs/>
          <w:sz w:val="24"/>
        </w:rPr>
        <w:t>（7）具有有效的营业执照（包含相关经营范围）；</w:t>
      </w:r>
    </w:p>
    <w:p>
      <w:pPr>
        <w:ind w:firstLine="480" w:firstLineChars="200"/>
      </w:pPr>
      <w:r>
        <w:rPr>
          <w:rFonts w:hint="eastAsia" w:cs="宋体"/>
          <w:bCs/>
        </w:rPr>
        <w:t>（8）本项目不接受联合投标。</w:t>
      </w:r>
    </w:p>
    <w:p>
      <w:pPr>
        <w:ind w:firstLine="482" w:firstLineChars="200"/>
      </w:pPr>
      <w:r>
        <w:rPr>
          <w:rFonts w:hint="eastAsia" w:cs="宋体"/>
          <w:b/>
          <w:bCs/>
        </w:rPr>
        <w:t>二、报名时间和地点：</w:t>
      </w:r>
    </w:p>
    <w:p>
      <w:pPr>
        <w:tabs>
          <w:tab w:val="left" w:pos="720"/>
        </w:tabs>
        <w:spacing w:line="440" w:lineRule="exact"/>
        <w:ind w:firstLine="600" w:firstLineChars="250"/>
        <w:rPr>
          <w:rFonts w:hint="eastAsia" w:ascii="宋体" w:hAnsi="宋体" w:eastAsia="宋体" w:cs="宋体"/>
          <w:bCs/>
          <w:sz w:val="24"/>
          <w:szCs w:val="24"/>
        </w:rPr>
      </w:pPr>
      <w:r>
        <w:rPr>
          <w:rFonts w:hint="eastAsia" w:cs="宋体"/>
        </w:rPr>
        <w:t>请供应商于2023</w:t>
      </w:r>
      <w:r>
        <w:rPr>
          <w:rFonts w:hint="eastAsia" w:cs="宋体"/>
          <w:bCs/>
        </w:rPr>
        <w:t>年</w:t>
      </w:r>
      <w:r>
        <w:rPr>
          <w:rFonts w:hint="eastAsia" w:cs="宋体"/>
          <w:bCs/>
          <w:lang w:val="en-US" w:eastAsia="zh-CN"/>
        </w:rPr>
        <w:t>2</w:t>
      </w:r>
      <w:r>
        <w:rPr>
          <w:rFonts w:hint="eastAsia" w:cs="宋体"/>
          <w:bCs/>
        </w:rPr>
        <w:t xml:space="preserve">月 </w:t>
      </w:r>
      <w:r>
        <w:rPr>
          <w:rFonts w:hint="eastAsia" w:cs="宋体"/>
          <w:bCs/>
          <w:lang w:val="en-US" w:eastAsia="zh-CN"/>
        </w:rPr>
        <w:t>15</w:t>
      </w:r>
      <w:r>
        <w:rPr>
          <w:rFonts w:hint="eastAsia" w:cs="宋体"/>
          <w:bCs/>
        </w:rPr>
        <w:t xml:space="preserve"> 日至</w:t>
      </w:r>
      <w:r>
        <w:rPr>
          <w:rFonts w:hint="eastAsia" w:cs="宋体"/>
        </w:rPr>
        <w:t>2023</w:t>
      </w:r>
      <w:r>
        <w:rPr>
          <w:rFonts w:hint="eastAsia" w:cs="宋体"/>
          <w:bCs/>
        </w:rPr>
        <w:t xml:space="preserve">年 </w:t>
      </w:r>
      <w:r>
        <w:rPr>
          <w:rFonts w:hint="eastAsia" w:cs="宋体"/>
          <w:bCs/>
          <w:lang w:val="en-US" w:eastAsia="zh-CN"/>
        </w:rPr>
        <w:t>2</w:t>
      </w:r>
      <w:r>
        <w:rPr>
          <w:rFonts w:hint="eastAsia" w:cs="宋体"/>
          <w:bCs/>
        </w:rPr>
        <w:t xml:space="preserve"> 月</w:t>
      </w:r>
      <w:r>
        <w:rPr>
          <w:rFonts w:hint="eastAsia" w:cs="宋体"/>
          <w:bCs/>
          <w:lang w:val="en-US" w:eastAsia="zh-CN"/>
        </w:rPr>
        <w:t>22</w:t>
      </w:r>
      <w:r>
        <w:rPr>
          <w:rFonts w:hint="eastAsia" w:cs="宋体"/>
          <w:bCs/>
        </w:rPr>
        <w:t xml:space="preserve"> 日</w:t>
      </w:r>
      <w:r>
        <w:rPr>
          <w:rFonts w:hint="eastAsia" w:cs="宋体"/>
          <w:bCs/>
          <w:lang w:val="en-US" w:eastAsia="zh-CN"/>
        </w:rPr>
        <w:t>获取</w:t>
      </w:r>
      <w:r>
        <w:rPr>
          <w:rFonts w:hint="eastAsia" w:cs="宋体"/>
          <w:bCs/>
        </w:rPr>
        <w:t>资料</w:t>
      </w:r>
      <w:r>
        <w:rPr>
          <w:rFonts w:hint="eastAsia" w:ascii="宋体" w:hAnsi="宋体" w:eastAsia="宋体" w:cs="宋体"/>
          <w:bCs/>
          <w:sz w:val="24"/>
          <w:szCs w:val="24"/>
          <w:lang w:eastAsia="zh-CN"/>
        </w:rPr>
        <w:t>，</w:t>
      </w:r>
      <w:r>
        <w:rPr>
          <w:rFonts w:hint="eastAsia" w:ascii="宋体" w:hAnsi="宋体" w:eastAsia="宋体" w:cs="宋体"/>
          <w:i w:val="0"/>
          <w:iCs w:val="0"/>
          <w:caps w:val="0"/>
          <w:color w:val="161616"/>
          <w:spacing w:val="0"/>
          <w:sz w:val="24"/>
          <w:szCs w:val="24"/>
          <w:shd w:val="clear" w:color="auto" w:fill="FFFFFF"/>
        </w:rPr>
        <w:t>本次谈判文件由供应商自行在本公告附件中下载，不单独发售谈判文件。</w:t>
      </w:r>
    </w:p>
    <w:p>
      <w:pPr>
        <w:tabs>
          <w:tab w:val="left" w:pos="720"/>
        </w:tabs>
        <w:spacing w:line="440" w:lineRule="exact"/>
        <w:ind w:firstLine="600" w:firstLineChars="250"/>
        <w:rPr>
          <w:rFonts w:cs="宋体"/>
          <w:bCs/>
        </w:rPr>
      </w:pPr>
      <w:r>
        <w:rPr>
          <w:rFonts w:hint="eastAsia" w:cs="宋体"/>
          <w:bCs/>
        </w:rPr>
        <w:t>现场报名提供：1.营业执照复印件1份；2.法人授权/委托书1份；3.法人身份证复印件1份；4.被授权/委托人身份证复印件1份（含联系人电话）；5.公司相关资质1份，均盖鲜章。</w:t>
      </w:r>
    </w:p>
    <w:p>
      <w:pPr>
        <w:numPr>
          <w:ilvl w:val="0"/>
          <w:numId w:val="2"/>
        </w:numPr>
        <w:spacing w:line="440" w:lineRule="exact"/>
        <w:ind w:firstLine="602" w:firstLineChars="250"/>
        <w:rPr>
          <w:rFonts w:cs="宋体"/>
          <w:b/>
          <w:bCs/>
        </w:rPr>
      </w:pPr>
      <w:r>
        <w:rPr>
          <w:rFonts w:hint="eastAsia" w:cs="宋体"/>
          <w:b/>
          <w:bCs/>
        </w:rPr>
        <w:t>磋商文件提交的地点和截止时间：</w:t>
      </w:r>
    </w:p>
    <w:p>
      <w:pPr>
        <w:spacing w:line="440" w:lineRule="exact"/>
        <w:rPr>
          <w:rFonts w:cs="宋体"/>
        </w:rPr>
      </w:pPr>
      <w:r>
        <w:rPr>
          <w:rFonts w:hint="eastAsia" w:cs="宋体"/>
          <w:b/>
          <w:bCs/>
        </w:rPr>
        <w:t>　　</w:t>
      </w:r>
      <w:r>
        <w:rPr>
          <w:rFonts w:hint="eastAsia" w:cs="宋体"/>
        </w:rPr>
        <w:t>磋商会现场提交到</w:t>
      </w:r>
      <w:r>
        <w:rPr>
          <w:rFonts w:hint="eastAsia" w:cs="宋体"/>
          <w:bCs/>
          <w:u w:val="single"/>
          <w:lang w:val="en-US" w:eastAsia="zh-CN"/>
        </w:rPr>
        <w:t>行政楼二楼会议室</w:t>
      </w:r>
      <w:r>
        <w:rPr>
          <w:rFonts w:hint="eastAsia" w:cs="宋体"/>
        </w:rPr>
        <w:t>，截止时间为2023年</w:t>
      </w:r>
      <w:r>
        <w:rPr>
          <w:rFonts w:hint="eastAsia" w:cs="宋体"/>
          <w:lang w:val="en-US" w:eastAsia="zh-CN"/>
        </w:rPr>
        <w:t>2</w:t>
      </w:r>
      <w:r>
        <w:rPr>
          <w:rFonts w:hint="eastAsia" w:cs="宋体"/>
        </w:rPr>
        <w:t>月</w:t>
      </w:r>
      <w:r>
        <w:rPr>
          <w:rFonts w:hint="eastAsia" w:cs="宋体"/>
          <w:lang w:val="en-US" w:eastAsia="zh-CN"/>
        </w:rPr>
        <w:t>22</w:t>
      </w:r>
      <w:r>
        <w:rPr>
          <w:rFonts w:hint="eastAsia" w:cs="宋体"/>
        </w:rPr>
        <w:t xml:space="preserve">日   </w:t>
      </w:r>
      <w:r>
        <w:rPr>
          <w:rFonts w:hint="eastAsia" w:cs="宋体"/>
          <w:lang w:val="en-US" w:eastAsia="zh-CN"/>
        </w:rPr>
        <w:t>15:00</w:t>
      </w:r>
      <w:r>
        <w:rPr>
          <w:rFonts w:hint="eastAsia" w:cs="宋体"/>
          <w:lang w:eastAsia="zh-CN"/>
        </w:rPr>
        <w:t>（</w:t>
      </w:r>
      <w:r>
        <w:rPr>
          <w:rFonts w:hint="eastAsia" w:cs="宋体"/>
          <w:lang w:val="en-US" w:eastAsia="zh-CN"/>
        </w:rPr>
        <w:t>北京时间</w:t>
      </w:r>
      <w:r>
        <w:rPr>
          <w:rFonts w:hint="eastAsia" w:cs="宋体"/>
          <w:lang w:eastAsia="zh-CN"/>
        </w:rPr>
        <w:t>）</w:t>
      </w:r>
      <w:r>
        <w:rPr>
          <w:rFonts w:hint="eastAsia" w:cs="宋体"/>
        </w:rPr>
        <w:t>，逾期送达的或不符合规定的磋商响应文件将被拒绝。</w:t>
      </w:r>
    </w:p>
    <w:p>
      <w:pPr>
        <w:numPr>
          <w:ilvl w:val="0"/>
          <w:numId w:val="2"/>
        </w:numPr>
        <w:spacing w:line="440" w:lineRule="exact"/>
        <w:ind w:firstLine="602" w:firstLineChars="250"/>
        <w:rPr>
          <w:rFonts w:cs="宋体"/>
        </w:rPr>
      </w:pPr>
      <w:r>
        <w:rPr>
          <w:rFonts w:hint="eastAsia" w:cs="宋体"/>
          <w:b/>
          <w:bCs/>
        </w:rPr>
        <w:t>磋商会时间：</w:t>
      </w:r>
    </w:p>
    <w:p>
      <w:pPr>
        <w:spacing w:line="440" w:lineRule="exact"/>
        <w:rPr>
          <w:rFonts w:cs="宋体"/>
        </w:rPr>
      </w:pPr>
      <w:r>
        <w:rPr>
          <w:rFonts w:hint="eastAsia" w:cs="宋体"/>
          <w:b/>
          <w:bCs/>
        </w:rPr>
        <w:t>　　</w:t>
      </w:r>
      <w:r>
        <w:rPr>
          <w:rFonts w:hint="eastAsia" w:cs="宋体"/>
        </w:rPr>
        <w:t>本项目的磋商会将</w:t>
      </w:r>
      <w:r>
        <w:rPr>
          <w:rFonts w:hint="eastAsia" w:ascii="宋体" w:hAnsi="宋体" w:eastAsia="宋体" w:cs="宋体"/>
          <w:sz w:val="24"/>
          <w:szCs w:val="24"/>
        </w:rPr>
        <w:t xml:space="preserve">于 </w:t>
      </w:r>
      <w:r>
        <w:rPr>
          <w:rFonts w:hint="eastAsia" w:ascii="宋体" w:hAnsi="宋体" w:eastAsia="宋体" w:cs="宋体"/>
          <w:i w:val="0"/>
          <w:iCs w:val="0"/>
          <w:caps w:val="0"/>
          <w:color w:val="161616"/>
          <w:spacing w:val="0"/>
          <w:sz w:val="24"/>
          <w:szCs w:val="24"/>
          <w:shd w:val="clear" w:color="auto" w:fill="FFFFFF"/>
        </w:rPr>
        <w:t>2022年</w:t>
      </w:r>
      <w:r>
        <w:rPr>
          <w:rFonts w:hint="eastAsia" w:ascii="宋体" w:hAnsi="宋体" w:eastAsia="宋体" w:cs="宋体"/>
          <w:i w:val="0"/>
          <w:iCs w:val="0"/>
          <w:caps w:val="0"/>
          <w:color w:val="161616"/>
          <w:spacing w:val="0"/>
          <w:sz w:val="24"/>
          <w:szCs w:val="24"/>
          <w:shd w:val="clear" w:color="auto" w:fill="FFFFFF"/>
          <w:lang w:val="en-US" w:eastAsia="zh-CN"/>
        </w:rPr>
        <w:t>2</w:t>
      </w:r>
      <w:r>
        <w:rPr>
          <w:rFonts w:hint="eastAsia" w:ascii="宋体" w:hAnsi="宋体" w:eastAsia="宋体" w:cs="宋体"/>
          <w:i w:val="0"/>
          <w:iCs w:val="0"/>
          <w:caps w:val="0"/>
          <w:color w:val="161616"/>
          <w:spacing w:val="0"/>
          <w:sz w:val="24"/>
          <w:szCs w:val="24"/>
          <w:shd w:val="clear" w:color="auto" w:fill="FFFFFF"/>
        </w:rPr>
        <w:t>月</w:t>
      </w:r>
      <w:r>
        <w:rPr>
          <w:rFonts w:hint="eastAsia" w:ascii="宋体" w:hAnsi="宋体" w:eastAsia="宋体" w:cs="宋体"/>
          <w:i w:val="0"/>
          <w:iCs w:val="0"/>
          <w:caps w:val="0"/>
          <w:color w:val="161616"/>
          <w:spacing w:val="0"/>
          <w:sz w:val="24"/>
          <w:szCs w:val="24"/>
          <w:shd w:val="clear" w:color="auto" w:fill="FFFFFF"/>
          <w:lang w:val="en-US" w:eastAsia="zh-CN"/>
        </w:rPr>
        <w:t>22</w:t>
      </w:r>
      <w:r>
        <w:rPr>
          <w:rFonts w:hint="eastAsia" w:ascii="宋体" w:hAnsi="宋体" w:eastAsia="宋体" w:cs="宋体"/>
          <w:i w:val="0"/>
          <w:iCs w:val="0"/>
          <w:caps w:val="0"/>
          <w:color w:val="161616"/>
          <w:spacing w:val="0"/>
          <w:sz w:val="24"/>
          <w:szCs w:val="24"/>
          <w:shd w:val="clear" w:color="auto" w:fill="FFFFFF"/>
        </w:rPr>
        <w:t>日下午1</w:t>
      </w:r>
      <w:r>
        <w:rPr>
          <w:rFonts w:hint="eastAsia" w:ascii="宋体" w:hAnsi="宋体" w:eastAsia="宋体" w:cs="宋体"/>
          <w:i w:val="0"/>
          <w:iCs w:val="0"/>
          <w:caps w:val="0"/>
          <w:color w:val="161616"/>
          <w:spacing w:val="0"/>
          <w:sz w:val="24"/>
          <w:szCs w:val="24"/>
          <w:shd w:val="clear" w:color="auto" w:fill="FFFFFF"/>
          <w:lang w:val="en-US" w:eastAsia="zh-CN"/>
        </w:rPr>
        <w:t>5</w:t>
      </w:r>
      <w:r>
        <w:rPr>
          <w:rFonts w:hint="eastAsia" w:ascii="宋体" w:hAnsi="宋体" w:eastAsia="宋体" w:cs="宋体"/>
          <w:i w:val="0"/>
          <w:iCs w:val="0"/>
          <w:caps w:val="0"/>
          <w:color w:val="161616"/>
          <w:spacing w:val="0"/>
          <w:sz w:val="24"/>
          <w:szCs w:val="24"/>
          <w:shd w:val="clear" w:color="auto" w:fill="FFFFFF"/>
        </w:rPr>
        <w:t>:</w:t>
      </w:r>
      <w:r>
        <w:rPr>
          <w:rFonts w:hint="eastAsia" w:ascii="宋体" w:hAnsi="宋体" w:eastAsia="宋体" w:cs="宋体"/>
          <w:i w:val="0"/>
          <w:iCs w:val="0"/>
          <w:caps w:val="0"/>
          <w:color w:val="161616"/>
          <w:spacing w:val="0"/>
          <w:sz w:val="24"/>
          <w:szCs w:val="24"/>
          <w:shd w:val="clear" w:color="auto" w:fill="FFFFFF"/>
          <w:lang w:val="en-US" w:eastAsia="zh-CN"/>
        </w:rPr>
        <w:t>0</w:t>
      </w:r>
      <w:r>
        <w:rPr>
          <w:rFonts w:hint="eastAsia" w:ascii="宋体" w:hAnsi="宋体" w:eastAsia="宋体" w:cs="宋体"/>
          <w:i w:val="0"/>
          <w:iCs w:val="0"/>
          <w:caps w:val="0"/>
          <w:color w:val="161616"/>
          <w:spacing w:val="0"/>
          <w:sz w:val="24"/>
          <w:szCs w:val="24"/>
          <w:shd w:val="clear" w:color="auto" w:fill="FFFFFF"/>
        </w:rPr>
        <w:t>0（北京时间）</w:t>
      </w:r>
      <w:r>
        <w:rPr>
          <w:rFonts w:hint="eastAsia" w:cs="宋体"/>
        </w:rPr>
        <w:t>在</w:t>
      </w:r>
      <w:r>
        <w:rPr>
          <w:rFonts w:hint="eastAsia" w:cs="宋体"/>
          <w:bCs/>
          <w:lang w:val="en-US" w:eastAsia="zh-CN"/>
        </w:rPr>
        <w:t>行政楼二楼会议室</w:t>
      </w:r>
      <w:r>
        <w:rPr>
          <w:rFonts w:hint="eastAsia" w:cs="宋体"/>
        </w:rPr>
        <w:t>公开进行，供应商的法定代表人或其委托代理人应准时参加磋商会议。</w:t>
      </w:r>
    </w:p>
    <w:p>
      <w:pPr>
        <w:tabs>
          <w:tab w:val="left" w:pos="5712"/>
        </w:tabs>
        <w:spacing w:line="440" w:lineRule="exact"/>
        <w:jc w:val="center"/>
        <w:rPr>
          <w:rFonts w:hint="eastAsia" w:cs="宋体"/>
          <w:b/>
          <w:bCs/>
          <w:sz w:val="30"/>
          <w:szCs w:val="30"/>
        </w:rPr>
      </w:pPr>
    </w:p>
    <w:p>
      <w:pPr>
        <w:tabs>
          <w:tab w:val="left" w:pos="5712"/>
        </w:tabs>
        <w:spacing w:line="440" w:lineRule="exact"/>
        <w:jc w:val="center"/>
        <w:rPr>
          <w:rFonts w:hint="eastAsia" w:cs="宋体"/>
          <w:b/>
          <w:bCs/>
          <w:sz w:val="30"/>
          <w:szCs w:val="30"/>
        </w:rPr>
      </w:pPr>
    </w:p>
    <w:p>
      <w:pPr>
        <w:tabs>
          <w:tab w:val="left" w:pos="5712"/>
        </w:tabs>
        <w:spacing w:line="440" w:lineRule="exact"/>
        <w:jc w:val="center"/>
        <w:rPr>
          <w:rFonts w:cs="宋体"/>
          <w:b/>
          <w:bCs/>
          <w:spacing w:val="-4"/>
          <w:sz w:val="30"/>
          <w:szCs w:val="30"/>
          <w:u w:val="single"/>
        </w:rPr>
      </w:pPr>
      <w:r>
        <w:rPr>
          <w:rFonts w:hint="eastAsia" w:cs="宋体"/>
          <w:b/>
          <w:bCs/>
          <w:sz w:val="30"/>
          <w:szCs w:val="30"/>
        </w:rPr>
        <w:t>第一部分   磋商项目技术需求</w:t>
      </w:r>
    </w:p>
    <w:p>
      <w:pPr>
        <w:ind w:firstLine="482" w:firstLineChars="200"/>
        <w:rPr>
          <w:rFonts w:ascii="仿宋" w:hAnsi="仿宋" w:eastAsia="仿宋"/>
          <w:b/>
        </w:rPr>
      </w:pPr>
    </w:p>
    <w:p>
      <w:pPr>
        <w:ind w:firstLine="482" w:firstLineChars="200"/>
        <w:rPr>
          <w:b/>
          <w:bCs/>
        </w:rPr>
      </w:pPr>
      <w:r>
        <w:rPr>
          <w:rFonts w:hint="eastAsia"/>
          <w:b/>
          <w:bCs/>
        </w:rPr>
        <w:t>前提：本章中标注“</w:t>
      </w:r>
      <w:bookmarkStart w:id="0" w:name="_Hlk110089205"/>
      <w:r>
        <w:rPr>
          <w:rFonts w:hint="eastAsia"/>
          <w:b/>
          <w:bCs/>
        </w:rPr>
        <w:t>▲</w:t>
      </w:r>
      <w:bookmarkEnd w:id="0"/>
      <w:r>
        <w:rPr>
          <w:rFonts w:hint="eastAsia"/>
          <w:b/>
          <w:bCs/>
        </w:rPr>
        <w:t>”的条款为本项目的实质性条款，供应商不满足的，将按照无效投标处理。本章中标注“★”的条款为本项目的重要技术参数，投标人不满足的，将做重点扣分处理。</w:t>
      </w:r>
    </w:p>
    <w:p>
      <w:pPr>
        <w:spacing w:line="440" w:lineRule="exact"/>
        <w:rPr>
          <w:rFonts w:cs="宋体"/>
        </w:rPr>
      </w:pPr>
      <w:r>
        <w:rPr>
          <w:rFonts w:hint="eastAsia" w:cs="宋体"/>
          <w:b/>
          <w:bCs/>
        </w:rPr>
        <w:t xml:space="preserve"> 一、项目情况</w:t>
      </w:r>
      <w:r>
        <w:rPr>
          <w:rFonts w:hint="eastAsia" w:cs="宋体"/>
        </w:rPr>
        <w:t xml:space="preserve"> </w:t>
      </w:r>
    </w:p>
    <w:p>
      <w:pPr>
        <w:numPr>
          <w:ilvl w:val="0"/>
          <w:numId w:val="3"/>
        </w:numPr>
        <w:spacing w:line="440" w:lineRule="exact"/>
        <w:rPr>
          <w:rFonts w:cs="宋体"/>
          <w:bCs/>
        </w:rPr>
      </w:pPr>
      <w:r>
        <w:rPr>
          <w:rFonts w:hint="eastAsia" w:cs="宋体"/>
          <w:bCs/>
        </w:rPr>
        <w:t>项目名称：剑阁县中医医院院内传染病系统采购。</w:t>
      </w:r>
    </w:p>
    <w:p>
      <w:pPr>
        <w:numPr>
          <w:ilvl w:val="0"/>
          <w:numId w:val="3"/>
        </w:numPr>
        <w:spacing w:line="440" w:lineRule="exact"/>
        <w:ind w:left="0" w:leftChars="0" w:firstLine="0" w:firstLineChars="0"/>
        <w:rPr>
          <w:rFonts w:hint="eastAsia" w:cs="宋体"/>
          <w:bCs/>
          <w:lang w:val="en-US" w:eastAsia="zh-CN"/>
        </w:rPr>
      </w:pPr>
      <w:r>
        <w:rPr>
          <w:rFonts w:hint="eastAsia" w:cs="宋体"/>
          <w:bCs/>
        </w:rPr>
        <w:t>项目地点：</w:t>
      </w:r>
      <w:r>
        <w:rPr>
          <w:rFonts w:hint="eastAsia" w:cs="宋体"/>
          <w:bCs/>
          <w:lang w:val="en-US" w:eastAsia="zh-CN"/>
        </w:rPr>
        <w:t>行政楼二楼会议室</w:t>
      </w:r>
    </w:p>
    <w:p>
      <w:pPr>
        <w:numPr>
          <w:numId w:val="0"/>
        </w:numPr>
        <w:spacing w:line="440" w:lineRule="exact"/>
        <w:ind w:leftChars="0"/>
        <w:rPr>
          <w:rFonts w:cs="宋体"/>
        </w:rPr>
      </w:pPr>
      <w:r>
        <w:rPr>
          <w:rFonts w:hint="eastAsia" w:cs="宋体"/>
        </w:rPr>
        <w:t>3.磋商控制价：人民币20万元（分2次报价，第1次响应文件报价不得超过磋商控制价，第2次现场报价不得高于第1次响应文件报价,否则取消磋商资格）</w:t>
      </w:r>
    </w:p>
    <w:p>
      <w:pPr>
        <w:widowControl/>
        <w:spacing w:line="440" w:lineRule="exact"/>
        <w:jc w:val="left"/>
        <w:rPr>
          <w:rFonts w:cs="宋体"/>
          <w:bCs/>
        </w:rPr>
      </w:pPr>
      <w:r>
        <w:rPr>
          <w:rFonts w:hint="eastAsia" w:cs="宋体"/>
          <w:bCs/>
        </w:rPr>
        <w:t>4.供应商参加本次采购活动资格要求：</w:t>
      </w:r>
    </w:p>
    <w:p>
      <w:pPr>
        <w:pStyle w:val="19"/>
        <w:spacing w:line="440" w:lineRule="exact"/>
        <w:ind w:firstLine="480"/>
        <w:rPr>
          <w:rFonts w:cs="宋体"/>
          <w:bCs/>
          <w:sz w:val="24"/>
        </w:rPr>
      </w:pPr>
      <w:r>
        <w:rPr>
          <w:rFonts w:hint="eastAsia" w:cs="宋体"/>
          <w:bCs/>
          <w:sz w:val="24"/>
        </w:rPr>
        <w:t>（1）具有独立承担民事责任的能力；</w:t>
      </w:r>
    </w:p>
    <w:p>
      <w:pPr>
        <w:pStyle w:val="19"/>
        <w:spacing w:line="440" w:lineRule="exact"/>
        <w:ind w:firstLine="480"/>
        <w:rPr>
          <w:rFonts w:cs="宋体"/>
          <w:bCs/>
          <w:sz w:val="24"/>
        </w:rPr>
      </w:pPr>
      <w:r>
        <w:rPr>
          <w:rFonts w:hint="eastAsia" w:cs="宋体"/>
          <w:bCs/>
          <w:sz w:val="24"/>
        </w:rPr>
        <w:t>（2）具有良好的商业信誉和健全的财务会计制度；</w:t>
      </w:r>
    </w:p>
    <w:p>
      <w:pPr>
        <w:pStyle w:val="19"/>
        <w:spacing w:line="440" w:lineRule="exact"/>
        <w:ind w:firstLine="480"/>
        <w:rPr>
          <w:rFonts w:cs="宋体"/>
          <w:bCs/>
          <w:sz w:val="24"/>
        </w:rPr>
      </w:pPr>
      <w:r>
        <w:rPr>
          <w:rFonts w:hint="eastAsia" w:cs="宋体"/>
          <w:bCs/>
          <w:sz w:val="24"/>
        </w:rPr>
        <w:t>（3）具有履行合同所必需的设备和专业技术能力；</w:t>
      </w:r>
    </w:p>
    <w:p>
      <w:pPr>
        <w:pStyle w:val="19"/>
        <w:spacing w:line="440" w:lineRule="exact"/>
        <w:ind w:firstLine="480"/>
        <w:rPr>
          <w:rFonts w:cs="宋体"/>
          <w:bCs/>
          <w:sz w:val="24"/>
        </w:rPr>
      </w:pPr>
      <w:r>
        <w:rPr>
          <w:rFonts w:hint="eastAsia" w:cs="宋体"/>
          <w:bCs/>
          <w:sz w:val="24"/>
        </w:rPr>
        <w:t>（4）具有依法缴纳税收和社会保障资金的良好记录；</w:t>
      </w:r>
    </w:p>
    <w:p>
      <w:pPr>
        <w:pStyle w:val="19"/>
        <w:spacing w:line="440" w:lineRule="exact"/>
        <w:ind w:firstLine="480"/>
        <w:rPr>
          <w:rFonts w:cs="宋体"/>
          <w:bCs/>
          <w:sz w:val="24"/>
        </w:rPr>
      </w:pPr>
      <w:r>
        <w:rPr>
          <w:rFonts w:hint="eastAsia" w:cs="宋体"/>
          <w:bCs/>
          <w:sz w:val="24"/>
        </w:rPr>
        <w:t>（5）参加政府采购活动前三年内，在经营活动中没有重大违法记录；</w:t>
      </w:r>
    </w:p>
    <w:p>
      <w:pPr>
        <w:pStyle w:val="19"/>
        <w:spacing w:line="440" w:lineRule="exact"/>
        <w:ind w:firstLine="480"/>
        <w:rPr>
          <w:rFonts w:cs="宋体"/>
          <w:bCs/>
          <w:sz w:val="24"/>
        </w:rPr>
      </w:pPr>
      <w:r>
        <w:rPr>
          <w:rFonts w:hint="eastAsia" w:cs="宋体"/>
          <w:bCs/>
          <w:sz w:val="24"/>
        </w:rPr>
        <w:t>（6）法律、行政法规规定的其他条件；</w:t>
      </w:r>
    </w:p>
    <w:p>
      <w:pPr>
        <w:pStyle w:val="19"/>
        <w:spacing w:line="440" w:lineRule="exact"/>
        <w:ind w:firstLine="480"/>
        <w:rPr>
          <w:rFonts w:cs="宋体"/>
          <w:bCs/>
          <w:sz w:val="24"/>
        </w:rPr>
      </w:pPr>
      <w:r>
        <w:rPr>
          <w:rFonts w:hint="eastAsia" w:cs="宋体"/>
          <w:bCs/>
          <w:sz w:val="24"/>
        </w:rPr>
        <w:t>（7）具有有效的营业执照；</w:t>
      </w:r>
    </w:p>
    <w:p>
      <w:pPr>
        <w:pStyle w:val="19"/>
        <w:spacing w:line="440" w:lineRule="exact"/>
        <w:ind w:firstLine="480"/>
        <w:rPr>
          <w:rFonts w:cs="宋体"/>
          <w:bCs/>
          <w:sz w:val="24"/>
        </w:rPr>
      </w:pPr>
      <w:r>
        <w:rPr>
          <w:rFonts w:hint="eastAsia" w:cs="宋体"/>
          <w:bCs/>
          <w:sz w:val="24"/>
        </w:rPr>
        <w:t>（8）本项目不接受联合投标。</w:t>
      </w:r>
    </w:p>
    <w:p>
      <w:pPr>
        <w:pStyle w:val="13"/>
        <w:autoSpaceDE w:val="0"/>
        <w:autoSpaceDN w:val="0"/>
        <w:adjustRightInd w:val="0"/>
        <w:snapToGrid w:val="0"/>
        <w:spacing w:line="440" w:lineRule="exact"/>
        <w:rPr>
          <w:rFonts w:cs="宋体"/>
          <w:bCs/>
        </w:rPr>
      </w:pPr>
      <w:r>
        <w:rPr>
          <w:rFonts w:hint="eastAsia" w:cs="宋体"/>
          <w:bCs/>
        </w:rPr>
        <w:t>5.评审方法：综合评分法。</w:t>
      </w:r>
    </w:p>
    <w:p>
      <w:pPr>
        <w:pStyle w:val="5"/>
        <w:rPr>
          <w:rFonts w:ascii="黑体" w:hAnsi="黑体" w:eastAsia="黑体" w:cs="黑体"/>
          <w:b w:val="0"/>
          <w:bCs/>
          <w:kern w:val="2"/>
          <w:sz w:val="24"/>
          <w:szCs w:val="24"/>
        </w:rPr>
      </w:pPr>
      <w:r>
        <w:rPr>
          <w:rFonts w:hint="eastAsia" w:ascii="黑体" w:hAnsi="黑体" w:eastAsia="黑体" w:cs="黑体"/>
          <w:b w:val="0"/>
          <w:bCs/>
          <w:kern w:val="2"/>
          <w:sz w:val="24"/>
          <w:szCs w:val="24"/>
        </w:rPr>
        <w:t>二、项目清单及技术参数要求</w:t>
      </w:r>
    </w:p>
    <w:p>
      <w:pPr>
        <w:pStyle w:val="5"/>
        <w:rPr>
          <w:rFonts w:cs="宋体"/>
          <w:kern w:val="2"/>
          <w:sz w:val="21"/>
          <w:szCs w:val="21"/>
        </w:rPr>
      </w:pPr>
      <w:r>
        <w:rPr>
          <w:rFonts w:hint="eastAsia" w:cs="宋体"/>
          <w:kern w:val="2"/>
          <w:sz w:val="21"/>
          <w:szCs w:val="21"/>
        </w:rPr>
        <w:t>1.项目清单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4601"/>
        <w:gridCol w:w="16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48"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序号</w:t>
            </w:r>
          </w:p>
        </w:tc>
        <w:tc>
          <w:tcPr>
            <w:tcW w:w="4733"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标的名称</w:t>
            </w:r>
          </w:p>
        </w:tc>
        <w:tc>
          <w:tcPr>
            <w:tcW w:w="1738"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数量</w:t>
            </w:r>
          </w:p>
        </w:tc>
        <w:tc>
          <w:tcPr>
            <w:tcW w:w="1119" w:type="dxa"/>
            <w:tcBorders>
              <w:top w:val="single" w:color="auto" w:sz="4" w:space="0"/>
              <w:left w:val="single" w:color="auto" w:sz="4" w:space="0"/>
              <w:bottom w:val="single" w:color="auto" w:sz="4" w:space="0"/>
              <w:right w:val="single" w:color="auto" w:sz="4" w:space="0"/>
            </w:tcBorders>
          </w:tcPr>
          <w:p>
            <w:pPr>
              <w:pStyle w:val="9"/>
              <w:widowControl/>
              <w:ind w:firstLine="0" w:firstLineChars="0"/>
              <w:jc w:val="center"/>
              <w:rPr>
                <w:rFonts w:cs="宋体"/>
                <w:sz w:val="21"/>
                <w:szCs w:val="21"/>
              </w:rPr>
            </w:pPr>
            <w:r>
              <w:rPr>
                <w:rFonts w:hint="eastAsia"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48"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1</w:t>
            </w:r>
          </w:p>
        </w:tc>
        <w:tc>
          <w:tcPr>
            <w:tcW w:w="4733"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传染病上报管理系统</w:t>
            </w:r>
          </w:p>
        </w:tc>
        <w:tc>
          <w:tcPr>
            <w:tcW w:w="1738"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1</w:t>
            </w:r>
          </w:p>
        </w:tc>
        <w:tc>
          <w:tcPr>
            <w:tcW w:w="1119" w:type="dxa"/>
            <w:tcBorders>
              <w:top w:val="single" w:color="auto" w:sz="4" w:space="0"/>
              <w:left w:val="single" w:color="auto" w:sz="4" w:space="0"/>
              <w:bottom w:val="single" w:color="auto" w:sz="4" w:space="0"/>
              <w:right w:val="single" w:color="auto" w:sz="4" w:space="0"/>
            </w:tcBorders>
            <w:vAlign w:val="center"/>
          </w:tcPr>
          <w:p>
            <w:pPr>
              <w:pStyle w:val="9"/>
              <w:widowControl/>
              <w:ind w:firstLine="0" w:firstLineChars="0"/>
              <w:jc w:val="center"/>
              <w:rPr>
                <w:rFonts w:cs="宋体"/>
                <w:sz w:val="21"/>
                <w:szCs w:val="21"/>
              </w:rPr>
            </w:pPr>
            <w:r>
              <w:rPr>
                <w:rFonts w:hint="eastAsia" w:cs="宋体"/>
                <w:sz w:val="21"/>
                <w:szCs w:val="21"/>
              </w:rPr>
              <w:t>项</w:t>
            </w:r>
          </w:p>
        </w:tc>
      </w:tr>
    </w:tbl>
    <w:p>
      <w:pPr>
        <w:pStyle w:val="9"/>
        <w:widowControl/>
        <w:ind w:firstLine="0" w:firstLineChars="0"/>
        <w:jc w:val="left"/>
        <w:rPr>
          <w:rFonts w:cs="宋体"/>
          <w:sz w:val="21"/>
          <w:szCs w:val="21"/>
        </w:rPr>
      </w:pPr>
      <w:r>
        <w:rPr>
          <w:rFonts w:hint="eastAsia" w:cs="宋体"/>
          <w:b/>
          <w:bCs/>
          <w:sz w:val="21"/>
          <w:szCs w:val="21"/>
        </w:rPr>
        <w:t xml:space="preserve">2.技术参数  </w:t>
      </w:r>
      <w:r>
        <w:rPr>
          <w:rFonts w:hint="eastAsia" w:cs="宋体"/>
          <w:sz w:val="21"/>
          <w:szCs w:val="21"/>
        </w:rPr>
        <w:t xml:space="preserve">  </w:t>
      </w:r>
    </w:p>
    <w:tbl>
      <w:tblPr>
        <w:tblStyle w:val="15"/>
        <w:tblW w:w="877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sz w:val="21"/>
                <w:szCs w:val="21"/>
                <w:lang w:bidi="ar"/>
              </w:rPr>
            </w:pPr>
            <w:r>
              <w:rPr>
                <w:rFonts w:hint="eastAsia" w:cs="宋体"/>
                <w:bCs/>
                <w:sz w:val="21"/>
                <w:szCs w:val="21"/>
                <w:lang w:bidi="ar"/>
              </w:rPr>
              <w:t>模块</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jc w:val="center"/>
              <w:rPr>
                <w:rFonts w:ascii="宋体" w:hAnsi="宋体" w:cs="宋体"/>
                <w:bCs/>
              </w:rPr>
            </w:pPr>
            <w:r>
              <w:rPr>
                <w:rFonts w:hint="eastAsia" w:ascii="宋体" w:hAnsi="宋体" w:cs="宋体"/>
                <w:bC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系统总体功能要求</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4"/>
              </w:numPr>
              <w:ind w:firstLineChars="0"/>
              <w:rPr>
                <w:rFonts w:ascii="宋体" w:hAnsi="宋体" w:cs="宋体"/>
                <w:bCs/>
              </w:rPr>
            </w:pPr>
            <w:r>
              <w:rPr>
                <w:rFonts w:hint="eastAsia" w:ascii="宋体" w:hAnsi="宋体" w:cs="宋体"/>
                <w:bCs/>
              </w:rPr>
              <w:t>★系统满足新型冠状病毒肺炎上报、预警监测功能。</w:t>
            </w:r>
          </w:p>
          <w:p>
            <w:pPr>
              <w:pStyle w:val="20"/>
              <w:widowControl/>
              <w:numPr>
                <w:ilvl w:val="0"/>
                <w:numId w:val="4"/>
              </w:numPr>
              <w:ind w:firstLineChars="0"/>
              <w:rPr>
                <w:rFonts w:ascii="宋体" w:hAnsi="宋体" w:cs="宋体"/>
                <w:bCs/>
              </w:rPr>
            </w:pPr>
            <w:r>
              <w:rPr>
                <w:rFonts w:hint="eastAsia" w:ascii="宋体" w:hAnsi="宋体" w:cs="宋体"/>
                <w:bCs/>
              </w:rPr>
              <w:t>★报卡录入界面风格统一、除卡片的内容有差异外，操作功能应相同。</w:t>
            </w:r>
          </w:p>
          <w:p>
            <w:pPr>
              <w:pStyle w:val="20"/>
              <w:widowControl/>
              <w:numPr>
                <w:ilvl w:val="0"/>
                <w:numId w:val="4"/>
              </w:numPr>
              <w:ind w:firstLineChars="0"/>
              <w:rPr>
                <w:rFonts w:ascii="宋体" w:hAnsi="宋体" w:cs="宋体"/>
                <w:bCs/>
              </w:rPr>
            </w:pPr>
            <w:r>
              <w:rPr>
                <w:rFonts w:hint="eastAsia" w:ascii="宋体" w:hAnsi="宋体" w:cs="宋体"/>
                <w:bCs/>
              </w:rPr>
              <w:t>报卡录入应为所见即所得方式，录入界面和打印结果相同。</w:t>
            </w:r>
          </w:p>
          <w:p>
            <w:pPr>
              <w:pStyle w:val="20"/>
              <w:widowControl/>
              <w:numPr>
                <w:ilvl w:val="0"/>
                <w:numId w:val="4"/>
              </w:numPr>
              <w:ind w:firstLineChars="0"/>
              <w:rPr>
                <w:rFonts w:ascii="宋体" w:hAnsi="宋体" w:cs="宋体"/>
                <w:bCs/>
              </w:rPr>
            </w:pPr>
            <w:r>
              <w:rPr>
                <w:rFonts w:hint="eastAsia" w:ascii="宋体" w:hAnsi="宋体" w:cs="宋体"/>
                <w:bCs/>
              </w:rPr>
              <w:t>★报卡录入应支持卡片放大、缩小功能。</w:t>
            </w:r>
          </w:p>
          <w:p>
            <w:pPr>
              <w:pStyle w:val="20"/>
              <w:widowControl/>
              <w:numPr>
                <w:ilvl w:val="0"/>
                <w:numId w:val="4"/>
              </w:numPr>
              <w:ind w:firstLineChars="0"/>
              <w:rPr>
                <w:rFonts w:ascii="宋体" w:hAnsi="宋体" w:cs="宋体"/>
                <w:bCs/>
              </w:rPr>
            </w:pPr>
            <w:r>
              <w:rPr>
                <w:rFonts w:hint="eastAsia" w:ascii="宋体" w:hAnsi="宋体" w:cs="宋体"/>
                <w:bCs/>
              </w:rPr>
              <w:t>★不需手工录入即可自动填报国家CDC，与国家疾控中心CDC平台对接。</w:t>
            </w:r>
          </w:p>
          <w:p>
            <w:pPr>
              <w:pStyle w:val="20"/>
              <w:widowControl/>
              <w:numPr>
                <w:ilvl w:val="0"/>
                <w:numId w:val="4"/>
              </w:numPr>
              <w:ind w:firstLineChars="0"/>
              <w:rPr>
                <w:rFonts w:ascii="宋体" w:hAnsi="宋体" w:cs="宋体"/>
                <w:bCs/>
                <w:kern w:val="28"/>
              </w:rPr>
            </w:pPr>
            <w:r>
              <w:rPr>
                <w:rFonts w:hint="eastAsia" w:ascii="宋体" w:hAnsi="宋体" w:cs="宋体"/>
                <w:bCs/>
                <w:kern w:val="28"/>
              </w:rPr>
              <w:t>报卡信息自动校验数据的准确性包括身份证、地址、电话号码等。</w:t>
            </w:r>
          </w:p>
          <w:p>
            <w:pPr>
              <w:pStyle w:val="20"/>
              <w:widowControl/>
              <w:numPr>
                <w:ilvl w:val="0"/>
                <w:numId w:val="4"/>
              </w:numPr>
              <w:ind w:firstLineChars="0"/>
              <w:rPr>
                <w:rFonts w:ascii="宋体" w:hAnsi="宋体" w:cs="宋体"/>
                <w:bCs/>
              </w:rPr>
            </w:pPr>
            <w:r>
              <w:rPr>
                <w:rFonts w:hint="eastAsia" w:ascii="宋体" w:hAnsi="宋体" w:cs="宋体"/>
                <w:bCs/>
              </w:rPr>
              <w:t>退卡功能提示医生重新修改报卡提交，能够记录报卡的所有修改痕迹。</w:t>
            </w:r>
          </w:p>
          <w:p>
            <w:pPr>
              <w:pStyle w:val="20"/>
              <w:widowControl/>
              <w:numPr>
                <w:ilvl w:val="0"/>
                <w:numId w:val="4"/>
              </w:numPr>
              <w:ind w:firstLineChars="0"/>
              <w:rPr>
                <w:rFonts w:ascii="宋体" w:hAnsi="宋体" w:cs="宋体"/>
                <w:bCs/>
              </w:rPr>
            </w:pPr>
            <w:r>
              <w:rPr>
                <w:rFonts w:hint="eastAsia" w:ascii="宋体" w:hAnsi="宋体" w:cs="宋体"/>
                <w:bCs/>
              </w:rPr>
              <w:t>传染病系统支持地址反查功能，如输入某个街道，自动生成对应的省、市、区。</w:t>
            </w:r>
          </w:p>
          <w:p>
            <w:pPr>
              <w:pStyle w:val="20"/>
              <w:widowControl/>
              <w:numPr>
                <w:ilvl w:val="0"/>
                <w:numId w:val="4"/>
              </w:numPr>
              <w:ind w:firstLineChars="0"/>
              <w:rPr>
                <w:rFonts w:ascii="宋体" w:hAnsi="宋体" w:cs="宋体"/>
                <w:bCs/>
              </w:rPr>
            </w:pPr>
            <w:r>
              <w:rPr>
                <w:rFonts w:hint="eastAsia" w:ascii="宋体" w:hAnsi="宋体" w:cs="宋体"/>
                <w:bCs/>
              </w:rPr>
              <w:t>★传染病病例直报CDC自动判断是否迟报并提醒，系统支持自动修改相关时间。</w:t>
            </w:r>
          </w:p>
          <w:p>
            <w:pPr>
              <w:pStyle w:val="20"/>
              <w:widowControl/>
              <w:numPr>
                <w:ilvl w:val="0"/>
                <w:numId w:val="4"/>
              </w:numPr>
              <w:ind w:firstLineChars="0"/>
              <w:rPr>
                <w:rFonts w:ascii="宋体" w:hAnsi="宋体" w:cs="宋体"/>
                <w:bCs/>
              </w:rPr>
            </w:pPr>
            <w:r>
              <w:rPr>
                <w:rFonts w:hint="eastAsia" w:ascii="宋体" w:hAnsi="宋体" w:cs="宋体"/>
                <w:bCs/>
              </w:rPr>
              <w:t>★传染病直报支持内网网互联、中转机对接、二维码扫码等多种方式。</w:t>
            </w:r>
          </w:p>
          <w:p>
            <w:pPr>
              <w:pStyle w:val="20"/>
              <w:widowControl/>
              <w:numPr>
                <w:ilvl w:val="0"/>
                <w:numId w:val="4"/>
              </w:numPr>
              <w:ind w:firstLineChars="0"/>
              <w:rPr>
                <w:rFonts w:ascii="宋体" w:hAnsi="宋体" w:cs="宋体"/>
                <w:bCs/>
              </w:rPr>
            </w:pPr>
            <w:r>
              <w:rPr>
                <w:rFonts w:hint="eastAsia" w:ascii="宋体" w:hAnsi="宋体" w:cs="宋体"/>
                <w:bCs/>
              </w:rPr>
              <w:t>★集成的预警报卡日报功能，能以图形方式直观展示已报卡份数，未处理报卡份数，预警份数，未处理预警份数。</w:t>
            </w:r>
          </w:p>
          <w:p>
            <w:pPr>
              <w:pStyle w:val="20"/>
              <w:widowControl/>
              <w:ind w:firstLine="0" w:firstLineChars="0"/>
              <w:rPr>
                <w:rFonts w:ascii="宋体" w:hAnsi="宋体" w:cs="宋体"/>
                <w:bCs/>
                <w:kern w:val="0"/>
              </w:rPr>
            </w:pPr>
            <w:r>
              <w:rPr>
                <w:rFonts w:hint="eastAsia" w:ascii="宋体" w:hAnsi="宋体" w:cs="宋体"/>
                <w:bCs/>
              </w:rPr>
              <w:t>12.包含漏报查询、疫情报卡处理、门诊日志查询、住院日志查询、报卡信息查询、预警报卡日报、重点传染病统计、传染病按病种统计、传染病按月份统计等功能。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具有上报卡提醒功能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5"/>
              </w:numPr>
              <w:ind w:firstLineChars="0"/>
              <w:rPr>
                <w:rFonts w:ascii="宋体" w:hAnsi="宋体" w:cs="宋体"/>
                <w:bCs/>
              </w:rPr>
            </w:pPr>
            <w:r>
              <w:rPr>
                <w:rFonts w:hint="eastAsia" w:ascii="宋体" w:hAnsi="宋体" w:cs="宋体"/>
                <w:bCs/>
              </w:rPr>
              <w:t>可根据上报时间、报卡种类、报卡状态、姓名或住院号等条件查询上报卡。并能按颜色直观显示未处理、待查、作废、已退卡的各种报卡状态。</w:t>
            </w:r>
          </w:p>
          <w:p>
            <w:pPr>
              <w:pStyle w:val="20"/>
              <w:widowControl/>
              <w:numPr>
                <w:ilvl w:val="0"/>
                <w:numId w:val="5"/>
              </w:numPr>
              <w:ind w:firstLineChars="0"/>
              <w:rPr>
                <w:rFonts w:ascii="宋体" w:hAnsi="宋体" w:cs="宋体"/>
                <w:bCs/>
              </w:rPr>
            </w:pPr>
            <w:r>
              <w:rPr>
                <w:rFonts w:hint="eastAsia" w:ascii="宋体" w:hAnsi="宋体" w:cs="宋体"/>
                <w:bCs/>
              </w:rPr>
              <w:t>可对报卡进行确诊、待查、作废、退卡处理。</w:t>
            </w:r>
          </w:p>
          <w:p>
            <w:pPr>
              <w:pStyle w:val="20"/>
              <w:widowControl/>
              <w:numPr>
                <w:ilvl w:val="0"/>
                <w:numId w:val="5"/>
              </w:numPr>
              <w:ind w:firstLineChars="0"/>
              <w:rPr>
                <w:rFonts w:ascii="宋体" w:hAnsi="宋体" w:cs="宋体"/>
                <w:bCs/>
              </w:rPr>
            </w:pPr>
            <w:r>
              <w:rPr>
                <w:rFonts w:hint="eastAsia" w:ascii="宋体" w:hAnsi="宋体" w:cs="宋体"/>
                <w:bCs/>
              </w:rPr>
              <w:t>有快捷方式能查询病人详情。</w:t>
            </w:r>
          </w:p>
          <w:p>
            <w:pPr>
              <w:pStyle w:val="20"/>
              <w:widowControl/>
              <w:ind w:firstLine="0" w:firstLineChars="0"/>
              <w:rPr>
                <w:rFonts w:ascii="宋体" w:hAnsi="宋体" w:cs="宋体"/>
                <w:bCs/>
                <w:kern w:val="0"/>
              </w:rPr>
            </w:pPr>
            <w:r>
              <w:rPr>
                <w:rFonts w:hint="eastAsia" w:ascii="宋体" w:hAnsi="宋体" w:cs="宋体"/>
                <w:bCs/>
              </w:rPr>
              <w:t>4.有查询病人历史报卡功能，防止重复上报。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能够实现与医院现有系统的数据对接</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ind w:firstLine="420" w:firstLineChars="200"/>
              <w:rPr>
                <w:rFonts w:cs="宋体"/>
                <w:bCs/>
                <w:sz w:val="21"/>
                <w:szCs w:val="21"/>
              </w:rPr>
            </w:pPr>
            <w:r>
              <w:rPr>
                <w:rFonts w:hint="eastAsia" w:cs="宋体"/>
                <w:bCs/>
                <w:sz w:val="21"/>
                <w:szCs w:val="21"/>
                <w:lang w:bidi="ar"/>
              </w:rPr>
              <w:t>具有自动完成HIS、LIS、PACS、电子病历、病案、护理系统等系统的数据加载功能，并自动完成各项疫情数据匹配工作。具体如下：</w:t>
            </w:r>
          </w:p>
          <w:p>
            <w:pPr>
              <w:pStyle w:val="20"/>
              <w:widowControl/>
              <w:numPr>
                <w:ilvl w:val="0"/>
                <w:numId w:val="6"/>
              </w:numPr>
              <w:ind w:firstLineChars="0"/>
              <w:rPr>
                <w:rFonts w:ascii="宋体" w:hAnsi="宋体" w:cs="宋体"/>
                <w:bCs/>
              </w:rPr>
            </w:pPr>
            <w:r>
              <w:rPr>
                <w:rFonts w:hint="eastAsia" w:ascii="宋体" w:hAnsi="宋体" w:cs="宋体"/>
                <w:bCs/>
              </w:rPr>
              <w:t>患者基本资料。</w:t>
            </w:r>
          </w:p>
          <w:p>
            <w:pPr>
              <w:pStyle w:val="20"/>
              <w:widowControl/>
              <w:numPr>
                <w:ilvl w:val="0"/>
                <w:numId w:val="6"/>
              </w:numPr>
              <w:ind w:firstLineChars="0"/>
              <w:rPr>
                <w:rFonts w:ascii="宋体" w:hAnsi="宋体" w:cs="宋体"/>
                <w:bCs/>
              </w:rPr>
            </w:pPr>
            <w:r>
              <w:rPr>
                <w:rFonts w:hint="eastAsia" w:ascii="宋体" w:hAnsi="宋体" w:cs="宋体"/>
                <w:bCs/>
              </w:rPr>
              <w:t>患者出入院信息，包括出入院日期、就诊科室等信息。</w:t>
            </w:r>
          </w:p>
          <w:p>
            <w:pPr>
              <w:pStyle w:val="20"/>
              <w:widowControl/>
              <w:numPr>
                <w:ilvl w:val="0"/>
                <w:numId w:val="6"/>
              </w:numPr>
              <w:ind w:firstLineChars="0"/>
              <w:rPr>
                <w:rFonts w:ascii="宋体" w:hAnsi="宋体" w:cs="宋体"/>
                <w:bCs/>
              </w:rPr>
            </w:pPr>
            <w:r>
              <w:rPr>
                <w:rFonts w:hint="eastAsia" w:ascii="宋体" w:hAnsi="宋体" w:cs="宋体"/>
                <w:bCs/>
              </w:rPr>
              <w:t>患者诊断信息，入院诊断、疾病诊断、出院诊断等。</w:t>
            </w:r>
          </w:p>
          <w:p>
            <w:pPr>
              <w:pStyle w:val="20"/>
              <w:widowControl/>
              <w:numPr>
                <w:ilvl w:val="0"/>
                <w:numId w:val="6"/>
              </w:numPr>
              <w:ind w:firstLineChars="0"/>
              <w:rPr>
                <w:rFonts w:ascii="宋体" w:hAnsi="宋体" w:cs="宋体"/>
                <w:bCs/>
              </w:rPr>
            </w:pPr>
            <w:r>
              <w:rPr>
                <w:rFonts w:hint="eastAsia" w:ascii="宋体" w:hAnsi="宋体" w:cs="宋体"/>
                <w:bCs/>
              </w:rPr>
              <w:t>医嘱信息，包括检验检查项目等。</w:t>
            </w:r>
          </w:p>
          <w:p>
            <w:pPr>
              <w:pStyle w:val="20"/>
              <w:widowControl/>
              <w:numPr>
                <w:ilvl w:val="0"/>
                <w:numId w:val="6"/>
              </w:numPr>
              <w:ind w:firstLineChars="0"/>
              <w:rPr>
                <w:rFonts w:ascii="宋体" w:hAnsi="宋体" w:cs="宋体"/>
                <w:bCs/>
              </w:rPr>
            </w:pPr>
            <w:r>
              <w:rPr>
                <w:rFonts w:hint="eastAsia" w:ascii="宋体" w:hAnsi="宋体" w:cs="宋体"/>
                <w:bCs/>
              </w:rPr>
              <w:t>检验信息，包括常规检验、检查结果等。</w:t>
            </w:r>
          </w:p>
          <w:p>
            <w:pPr>
              <w:pStyle w:val="20"/>
              <w:widowControl/>
              <w:numPr>
                <w:ilvl w:val="0"/>
                <w:numId w:val="6"/>
              </w:numPr>
              <w:ind w:firstLineChars="0"/>
              <w:rPr>
                <w:rFonts w:ascii="宋体" w:hAnsi="宋体" w:cs="宋体"/>
                <w:bCs/>
              </w:rPr>
            </w:pPr>
            <w:r>
              <w:rPr>
                <w:rFonts w:hint="eastAsia" w:ascii="宋体" w:hAnsi="宋体" w:cs="宋体"/>
                <w:bCs/>
              </w:rPr>
              <w:t>病程记录，包括出院记录、入院记录、日常病程记录。</w:t>
            </w:r>
          </w:p>
          <w:p>
            <w:pPr>
              <w:pStyle w:val="20"/>
              <w:widowControl/>
              <w:ind w:firstLine="0" w:firstLineChars="0"/>
              <w:rPr>
                <w:rFonts w:ascii="宋体" w:hAnsi="宋体" w:cs="宋体"/>
                <w:bCs/>
                <w:kern w:val="0"/>
              </w:rPr>
            </w:pPr>
            <w:r>
              <w:rPr>
                <w:rFonts w:hint="eastAsia" w:ascii="宋体" w:hAnsi="宋体" w:cs="宋体"/>
                <w:bCs/>
              </w:rPr>
              <w:t>7.科室信息、医生信息 等基础资料。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sz w:val="21"/>
                <w:szCs w:val="21"/>
              </w:rPr>
            </w:pPr>
            <w:r>
              <w:rPr>
                <w:rFonts w:hint="eastAsia" w:cs="宋体"/>
                <w:bCs/>
                <w:sz w:val="21"/>
                <w:szCs w:val="21"/>
                <w:lang w:bidi="ar"/>
              </w:rPr>
              <w:t>系统包含的公共卫生监测病例报卡</w:t>
            </w:r>
          </w:p>
          <w:p>
            <w:pPr>
              <w:widowControl/>
              <w:jc w:val="center"/>
              <w:rPr>
                <w:rFonts w:cs="宋体"/>
                <w:bCs/>
                <w:kern w:val="0"/>
                <w:sz w:val="21"/>
                <w:szCs w:val="21"/>
              </w:rPr>
            </w:pP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ind w:left="3" w:hanging="3"/>
            </w:pPr>
            <w:r>
              <w:rPr>
                <w:rFonts w:hint="eastAsia"/>
              </w:rPr>
              <w:t>监测疾病类别</w:t>
            </w:r>
            <w:r>
              <w:rPr>
                <w:rFonts w:hint="eastAsia"/>
              </w:rPr>
              <w:tab/>
            </w:r>
            <w:r>
              <w:rPr>
                <w:rFonts w:hint="eastAsia"/>
              </w:rPr>
              <w:t>监测报告卡名称</w:t>
            </w:r>
          </w:p>
          <w:p>
            <w:pPr>
              <w:widowControl/>
              <w:ind w:left="3" w:hanging="3"/>
            </w:pPr>
            <w:r>
              <w:rPr>
                <w:rFonts w:hint="eastAsia"/>
              </w:rPr>
              <w:t>1.传染病病例监测</w:t>
            </w:r>
            <w:r>
              <w:rPr>
                <w:rFonts w:hint="eastAsia"/>
              </w:rPr>
              <w:tab/>
            </w:r>
            <w:r>
              <w:rPr>
                <w:rFonts w:hint="eastAsia"/>
              </w:rPr>
              <w:t>中华人民共和国传染病报告卡</w:t>
            </w:r>
          </w:p>
          <w:p>
            <w:pPr>
              <w:widowControl/>
              <w:ind w:left="3" w:hanging="3"/>
            </w:pPr>
            <w:r>
              <w:rPr>
                <w:rFonts w:hint="eastAsia"/>
              </w:rPr>
              <w:t>2.传染病病例监测</w:t>
            </w:r>
            <w:r>
              <w:rPr>
                <w:rFonts w:hint="eastAsia"/>
              </w:rPr>
              <w:tab/>
            </w:r>
            <w:r>
              <w:rPr>
                <w:rFonts w:hint="eastAsia"/>
              </w:rPr>
              <w:t>传染病报告卡艾滋病性病附卡</w:t>
            </w:r>
          </w:p>
          <w:p>
            <w:pPr>
              <w:widowControl/>
              <w:ind w:left="3" w:hanging="3"/>
            </w:pPr>
            <w:r>
              <w:rPr>
                <w:rFonts w:hint="eastAsia"/>
              </w:rPr>
              <w:t>3.传染病病例监测</w:t>
            </w:r>
            <w:r>
              <w:rPr>
                <w:rFonts w:hint="eastAsia"/>
              </w:rPr>
              <w:tab/>
            </w:r>
            <w:r>
              <w:rPr>
                <w:rFonts w:hint="eastAsia"/>
              </w:rPr>
              <w:t>AFP病例报告卡</w:t>
            </w:r>
          </w:p>
          <w:p>
            <w:pPr>
              <w:widowControl/>
              <w:ind w:left="3" w:hanging="3"/>
            </w:pPr>
            <w:r>
              <w:rPr>
                <w:rFonts w:hint="eastAsia"/>
              </w:rPr>
              <w:t>4.传染病病例监测</w:t>
            </w:r>
            <w:r>
              <w:rPr>
                <w:rFonts w:hint="eastAsia"/>
              </w:rPr>
              <w:tab/>
            </w:r>
            <w:r>
              <w:rPr>
                <w:rFonts w:hint="eastAsia"/>
              </w:rPr>
              <w:t>性病报告卡</w:t>
            </w:r>
          </w:p>
          <w:p>
            <w:pPr>
              <w:widowControl/>
              <w:ind w:left="3" w:hanging="3"/>
            </w:pPr>
            <w:r>
              <w:rPr>
                <w:rFonts w:hint="eastAsia"/>
              </w:rPr>
              <w:t>5.传染病病例监测</w:t>
            </w:r>
            <w:r>
              <w:rPr>
                <w:rFonts w:hint="eastAsia"/>
              </w:rPr>
              <w:tab/>
            </w:r>
            <w:r>
              <w:rPr>
                <w:rFonts w:hint="eastAsia"/>
              </w:rPr>
              <w:t>手足口病个案调查表</w:t>
            </w:r>
          </w:p>
          <w:p>
            <w:pPr>
              <w:widowControl/>
              <w:ind w:left="3" w:hanging="3"/>
              <w:jc w:val="left"/>
            </w:pPr>
            <w:r>
              <w:rPr>
                <w:rFonts w:hint="eastAsia"/>
              </w:rPr>
              <w:t>6.传染病病例监测</w:t>
            </w:r>
            <w:r>
              <w:rPr>
                <w:rFonts w:hint="eastAsia"/>
              </w:rPr>
              <w:tab/>
            </w:r>
            <w:r>
              <w:rPr>
                <w:rFonts w:hint="eastAsia"/>
              </w:rPr>
              <w:t>经粪一口途径传播的病毒性肝炎个案调查表</w:t>
            </w:r>
          </w:p>
          <w:p>
            <w:pPr>
              <w:widowControl/>
              <w:ind w:left="3" w:hanging="3"/>
              <w:jc w:val="left"/>
            </w:pPr>
            <w:r>
              <w:rPr>
                <w:rFonts w:hint="eastAsia"/>
              </w:rPr>
              <w:t>7.传染病病例监测</w:t>
            </w:r>
            <w:r>
              <w:rPr>
                <w:rFonts w:hint="eastAsia"/>
              </w:rPr>
              <w:tab/>
            </w:r>
            <w:r>
              <w:rPr>
                <w:rFonts w:hint="eastAsia"/>
              </w:rPr>
              <w:t>产科医院新生儿卡介苗和首针乙肝疫苗月汇总表</w:t>
            </w:r>
          </w:p>
          <w:p>
            <w:pPr>
              <w:widowControl/>
              <w:ind w:left="3" w:hanging="3"/>
              <w:jc w:val="left"/>
            </w:pPr>
            <w:r>
              <w:rPr>
                <w:rFonts w:hint="eastAsia"/>
              </w:rPr>
              <w:t>8.传染病病例监测</w:t>
            </w:r>
            <w:r>
              <w:rPr>
                <w:rFonts w:hint="eastAsia"/>
              </w:rPr>
              <w:tab/>
            </w:r>
            <w:r>
              <w:rPr>
                <w:rFonts w:hint="eastAsia"/>
              </w:rPr>
              <w:t>艾滋病病毒职业暴露个案登记表</w:t>
            </w:r>
          </w:p>
          <w:p>
            <w:pPr>
              <w:widowControl/>
              <w:ind w:left="3" w:hanging="3"/>
              <w:jc w:val="left"/>
            </w:pPr>
            <w:r>
              <w:rPr>
                <w:rFonts w:hint="eastAsia"/>
              </w:rPr>
              <w:t>9.传染病病例监测</w:t>
            </w:r>
            <w:r>
              <w:rPr>
                <w:rFonts w:hint="eastAsia"/>
              </w:rPr>
              <w:tab/>
            </w:r>
            <w:r>
              <w:rPr>
                <w:rFonts w:hint="eastAsia"/>
              </w:rPr>
              <w:t>艾滋病病毒感染孕产妇婚检妇女基本情况登记卡</w:t>
            </w:r>
          </w:p>
          <w:p>
            <w:pPr>
              <w:widowControl/>
              <w:ind w:left="3" w:hanging="3"/>
              <w:jc w:val="left"/>
            </w:pPr>
            <w:r>
              <w:rPr>
                <w:rFonts w:hint="eastAsia"/>
              </w:rPr>
              <w:t>10.传染病病例监测</w:t>
            </w:r>
            <w:r>
              <w:rPr>
                <w:rFonts w:hint="eastAsia"/>
              </w:rPr>
              <w:tab/>
            </w:r>
            <w:r>
              <w:rPr>
                <w:rFonts w:hint="eastAsia"/>
              </w:rPr>
              <w:t>艾滋病病毒感染孕产妇妊娠及所生婴儿登记卡</w:t>
            </w:r>
          </w:p>
          <w:p>
            <w:pPr>
              <w:widowControl/>
              <w:ind w:left="3" w:hanging="3"/>
              <w:jc w:val="left"/>
            </w:pPr>
            <w:r>
              <w:rPr>
                <w:rFonts w:hint="eastAsia"/>
              </w:rPr>
              <w:t>11.传染病病例监测</w:t>
            </w:r>
            <w:r>
              <w:rPr>
                <w:rFonts w:hint="eastAsia"/>
              </w:rPr>
              <w:tab/>
            </w:r>
            <w:r>
              <w:rPr>
                <w:rFonts w:hint="eastAsia"/>
              </w:rPr>
              <w:t>艾滋病病毒感染产妇及所生儿童随访登记卡</w:t>
            </w:r>
          </w:p>
          <w:p>
            <w:pPr>
              <w:widowControl/>
              <w:ind w:left="3" w:hanging="3"/>
            </w:pPr>
            <w:r>
              <w:rPr>
                <w:rFonts w:hint="eastAsia"/>
              </w:rPr>
              <w:t>12.传染病病例监测</w:t>
            </w:r>
            <w:r>
              <w:rPr>
                <w:rFonts w:hint="eastAsia"/>
              </w:rPr>
              <w:tab/>
            </w:r>
            <w:r>
              <w:rPr>
                <w:rFonts w:hint="eastAsia"/>
              </w:rPr>
              <w:t>梅毒感染孕产妇登记卡</w:t>
            </w:r>
          </w:p>
          <w:p>
            <w:pPr>
              <w:widowControl/>
              <w:ind w:left="3" w:hanging="3"/>
            </w:pPr>
            <w:r>
              <w:rPr>
                <w:rFonts w:hint="eastAsia"/>
              </w:rPr>
              <w:t>13.传染病病例监测</w:t>
            </w:r>
            <w:r>
              <w:rPr>
                <w:rFonts w:hint="eastAsia"/>
              </w:rPr>
              <w:tab/>
            </w:r>
            <w:r>
              <w:rPr>
                <w:rFonts w:hint="eastAsia"/>
              </w:rPr>
              <w:t>梅毒感染孕产妇及所生新生儿登记卡</w:t>
            </w:r>
          </w:p>
          <w:p>
            <w:pPr>
              <w:widowControl/>
              <w:ind w:left="3" w:hanging="3"/>
            </w:pPr>
            <w:r>
              <w:rPr>
                <w:rFonts w:hint="eastAsia"/>
              </w:rPr>
              <w:t>14.传染病病例监测</w:t>
            </w:r>
            <w:r>
              <w:rPr>
                <w:rFonts w:hint="eastAsia"/>
              </w:rPr>
              <w:tab/>
            </w:r>
            <w:r>
              <w:rPr>
                <w:rFonts w:hint="eastAsia"/>
              </w:rPr>
              <w:t>梅毒感染产妇所生儿童随访登记卡</w:t>
            </w:r>
          </w:p>
          <w:p>
            <w:pPr>
              <w:widowControl/>
              <w:ind w:left="3" w:hanging="3"/>
            </w:pPr>
            <w:r>
              <w:rPr>
                <w:rFonts w:hint="eastAsia"/>
              </w:rPr>
              <w:t>15.传染病病例监测</w:t>
            </w:r>
            <w:r>
              <w:rPr>
                <w:rFonts w:hint="eastAsia"/>
              </w:rPr>
              <w:tab/>
            </w:r>
            <w:r>
              <w:rPr>
                <w:rFonts w:hint="eastAsia"/>
              </w:rPr>
              <w:t>医院麻疹标本送检单</w:t>
            </w:r>
          </w:p>
          <w:p>
            <w:pPr>
              <w:widowControl/>
              <w:ind w:left="3" w:hanging="3"/>
            </w:pPr>
            <w:r>
              <w:rPr>
                <w:rFonts w:hint="eastAsia"/>
              </w:rPr>
              <w:t>16.传染病病例监测</w:t>
            </w:r>
            <w:r>
              <w:rPr>
                <w:rFonts w:hint="eastAsia"/>
              </w:rPr>
              <w:tab/>
            </w:r>
            <w:r>
              <w:rPr>
                <w:rFonts w:hint="eastAsia"/>
              </w:rPr>
              <w:t>医院流感病例标本原始登记存根</w:t>
            </w:r>
          </w:p>
          <w:p>
            <w:pPr>
              <w:widowControl/>
              <w:ind w:left="3" w:hanging="3"/>
            </w:pPr>
            <w:r>
              <w:rPr>
                <w:rFonts w:hint="eastAsia"/>
              </w:rPr>
              <w:t>17.传染病病例监测</w:t>
            </w:r>
            <w:r>
              <w:rPr>
                <w:rFonts w:hint="eastAsia"/>
              </w:rPr>
              <w:tab/>
            </w:r>
            <w:r>
              <w:rPr>
                <w:rFonts w:hint="eastAsia"/>
              </w:rPr>
              <w:t>肺结核转诊单</w:t>
            </w:r>
          </w:p>
          <w:p>
            <w:pPr>
              <w:widowControl/>
              <w:ind w:left="3" w:hanging="3"/>
            </w:pPr>
            <w:r>
              <w:rPr>
                <w:rFonts w:hint="eastAsia"/>
              </w:rPr>
              <w:t>18.食源性疾病监测</w:t>
            </w:r>
            <w:r>
              <w:rPr>
                <w:rFonts w:hint="eastAsia"/>
              </w:rPr>
              <w:tab/>
            </w:r>
            <w:r>
              <w:rPr>
                <w:rFonts w:hint="eastAsia"/>
              </w:rPr>
              <w:t>食源性异常病例报告卡</w:t>
            </w:r>
          </w:p>
          <w:p>
            <w:pPr>
              <w:widowControl/>
              <w:ind w:left="3" w:hanging="3"/>
            </w:pPr>
            <w:r>
              <w:rPr>
                <w:rFonts w:hint="eastAsia"/>
              </w:rPr>
              <w:t>19.食源性疾病监测</w:t>
            </w:r>
            <w:r>
              <w:rPr>
                <w:rFonts w:hint="eastAsia"/>
              </w:rPr>
              <w:tab/>
            </w:r>
            <w:r>
              <w:rPr>
                <w:rFonts w:hint="eastAsia"/>
              </w:rPr>
              <w:t>食源性疾病病例监测信息表</w:t>
            </w:r>
          </w:p>
          <w:p>
            <w:pPr>
              <w:widowControl/>
              <w:ind w:left="3" w:hanging="3"/>
            </w:pPr>
            <w:r>
              <w:rPr>
                <w:rFonts w:hint="eastAsia"/>
              </w:rPr>
              <w:t>20.食源性疾病监测</w:t>
            </w:r>
            <w:r>
              <w:rPr>
                <w:rFonts w:hint="eastAsia"/>
              </w:rPr>
              <w:tab/>
            </w:r>
            <w:r>
              <w:rPr>
                <w:rFonts w:hint="eastAsia"/>
              </w:rPr>
              <w:t>食源性疾病病例监测生物标本检验结果</w:t>
            </w:r>
          </w:p>
          <w:p>
            <w:pPr>
              <w:widowControl/>
              <w:ind w:left="3" w:hanging="3"/>
            </w:pPr>
            <w:r>
              <w:rPr>
                <w:rFonts w:hint="eastAsia"/>
              </w:rPr>
              <w:t>21.死亡病例监测</w:t>
            </w:r>
            <w:r>
              <w:rPr>
                <w:rFonts w:hint="eastAsia"/>
              </w:rPr>
              <w:tab/>
            </w:r>
            <w:r>
              <w:rPr>
                <w:rFonts w:hint="eastAsia"/>
              </w:rPr>
              <w:t>居民死亡医学证明书</w:t>
            </w:r>
          </w:p>
          <w:p>
            <w:pPr>
              <w:widowControl/>
              <w:ind w:left="3" w:hanging="3"/>
            </w:pPr>
            <w:r>
              <w:rPr>
                <w:rFonts w:hint="eastAsia"/>
              </w:rPr>
              <w:t>22.死亡病例监测</w:t>
            </w:r>
            <w:r>
              <w:rPr>
                <w:rFonts w:hint="eastAsia"/>
              </w:rPr>
              <w:tab/>
            </w:r>
            <w:r>
              <w:rPr>
                <w:rFonts w:hint="eastAsia"/>
              </w:rPr>
              <w:t>儿童死亡报告卡</w:t>
            </w:r>
          </w:p>
          <w:p>
            <w:pPr>
              <w:widowControl/>
              <w:ind w:left="3" w:hanging="3"/>
            </w:pPr>
            <w:r>
              <w:rPr>
                <w:rFonts w:hint="eastAsia"/>
              </w:rPr>
              <w:t>23.死亡病例监测</w:t>
            </w:r>
            <w:r>
              <w:rPr>
                <w:rFonts w:hint="eastAsia"/>
              </w:rPr>
              <w:tab/>
            </w:r>
            <w:r>
              <w:rPr>
                <w:rFonts w:hint="eastAsia"/>
              </w:rPr>
              <w:t>五岁以下儿童死亡登记副卡</w:t>
            </w:r>
          </w:p>
          <w:p>
            <w:pPr>
              <w:widowControl/>
              <w:ind w:left="3" w:hanging="3"/>
            </w:pPr>
            <w:r>
              <w:rPr>
                <w:rFonts w:hint="eastAsia"/>
              </w:rPr>
              <w:t>24.死亡病例监测</w:t>
            </w:r>
            <w:r>
              <w:rPr>
                <w:rFonts w:hint="eastAsia"/>
              </w:rPr>
              <w:tab/>
            </w:r>
            <w:r>
              <w:rPr>
                <w:rFonts w:hint="eastAsia"/>
              </w:rPr>
              <w:t>孕产妇死亡报告卡</w:t>
            </w:r>
          </w:p>
          <w:p>
            <w:pPr>
              <w:widowControl/>
              <w:ind w:left="3" w:hanging="3"/>
            </w:pPr>
            <w:r>
              <w:rPr>
                <w:rFonts w:hint="eastAsia"/>
              </w:rPr>
              <w:t>25.死亡病例监测</w:t>
            </w:r>
            <w:r>
              <w:rPr>
                <w:rFonts w:hint="eastAsia"/>
              </w:rPr>
              <w:tab/>
            </w:r>
            <w:r>
              <w:rPr>
                <w:rFonts w:hint="eastAsia"/>
              </w:rPr>
              <w:t>孕产妇死亡登记副卡</w:t>
            </w:r>
          </w:p>
          <w:p>
            <w:pPr>
              <w:widowControl/>
              <w:ind w:left="3" w:hanging="3"/>
            </w:pPr>
            <w:r>
              <w:rPr>
                <w:rFonts w:hint="eastAsia"/>
              </w:rPr>
              <w:t>26.死亡病例监测</w:t>
            </w:r>
            <w:r>
              <w:rPr>
                <w:rFonts w:hint="eastAsia"/>
              </w:rPr>
              <w:tab/>
            </w:r>
            <w:r>
              <w:rPr>
                <w:rFonts w:hint="eastAsia"/>
              </w:rPr>
              <w:t>孕产妇死亡调查报告副卷</w:t>
            </w:r>
          </w:p>
          <w:p>
            <w:pPr>
              <w:widowControl/>
              <w:ind w:left="3" w:hanging="3"/>
            </w:pPr>
            <w:r>
              <w:rPr>
                <w:rFonts w:hint="eastAsia"/>
              </w:rPr>
              <w:t>27.死亡病例监测</w:t>
            </w:r>
            <w:r>
              <w:rPr>
                <w:rFonts w:hint="eastAsia"/>
              </w:rPr>
              <w:tab/>
            </w:r>
            <w:r>
              <w:rPr>
                <w:rFonts w:hint="eastAsia"/>
              </w:rPr>
              <w:t>新生儿死亡调查表</w:t>
            </w:r>
          </w:p>
          <w:p>
            <w:pPr>
              <w:widowControl/>
              <w:ind w:left="3" w:hanging="3"/>
            </w:pPr>
            <w:r>
              <w:rPr>
                <w:rFonts w:hint="eastAsia"/>
              </w:rPr>
              <w:t>28.死亡病例监测</w:t>
            </w:r>
            <w:r>
              <w:rPr>
                <w:rFonts w:hint="eastAsia"/>
              </w:rPr>
              <w:tab/>
            </w:r>
            <w:r>
              <w:rPr>
                <w:rFonts w:hint="eastAsia"/>
              </w:rPr>
              <w:t>儿童死亡报告卡主卡</w:t>
            </w:r>
          </w:p>
          <w:p>
            <w:pPr>
              <w:widowControl/>
              <w:ind w:left="3" w:hanging="3"/>
            </w:pPr>
            <w:r>
              <w:rPr>
                <w:rFonts w:hint="eastAsia"/>
              </w:rPr>
              <w:t>29.死亡病例监测</w:t>
            </w:r>
            <w:r>
              <w:rPr>
                <w:rFonts w:hint="eastAsia"/>
              </w:rPr>
              <w:tab/>
            </w:r>
            <w:r>
              <w:rPr>
                <w:rFonts w:hint="eastAsia"/>
              </w:rPr>
              <w:t>死胎死产登记卡</w:t>
            </w:r>
          </w:p>
          <w:p>
            <w:pPr>
              <w:widowControl/>
              <w:ind w:left="3" w:hanging="3"/>
            </w:pPr>
            <w:r>
              <w:rPr>
                <w:rFonts w:hint="eastAsia"/>
              </w:rPr>
              <w:t>30.慢性非传染病监测</w:t>
            </w:r>
            <w:r>
              <w:rPr>
                <w:rFonts w:hint="eastAsia"/>
              </w:rPr>
              <w:tab/>
            </w:r>
            <w:r>
              <w:rPr>
                <w:rFonts w:hint="eastAsia"/>
              </w:rPr>
              <w:t>居民肿瘤病例报告卡</w:t>
            </w:r>
          </w:p>
          <w:p>
            <w:pPr>
              <w:widowControl/>
              <w:ind w:left="3" w:hanging="3"/>
            </w:pPr>
            <w:r>
              <w:rPr>
                <w:rFonts w:hint="eastAsia"/>
              </w:rPr>
              <w:t>31.慢性非传染病监测</w:t>
            </w:r>
            <w:r>
              <w:rPr>
                <w:rFonts w:hint="eastAsia"/>
              </w:rPr>
              <w:tab/>
            </w:r>
            <w:r>
              <w:rPr>
                <w:rFonts w:hint="eastAsia"/>
              </w:rPr>
              <w:t>慢性非传染性疾病发病报告卡</w:t>
            </w:r>
          </w:p>
          <w:p>
            <w:pPr>
              <w:widowControl/>
              <w:ind w:left="3" w:hanging="3"/>
            </w:pPr>
            <w:r>
              <w:rPr>
                <w:rFonts w:hint="eastAsia"/>
              </w:rPr>
              <w:t>32.慢性非传染病监测</w:t>
            </w:r>
            <w:r>
              <w:rPr>
                <w:rFonts w:hint="eastAsia"/>
              </w:rPr>
              <w:tab/>
            </w:r>
            <w:r>
              <w:rPr>
                <w:rFonts w:hint="eastAsia"/>
              </w:rPr>
              <w:t>心脑血管报告卡</w:t>
            </w:r>
          </w:p>
          <w:p>
            <w:pPr>
              <w:widowControl/>
              <w:ind w:left="3" w:hanging="3"/>
            </w:pPr>
            <w:r>
              <w:rPr>
                <w:rFonts w:hint="eastAsia"/>
              </w:rPr>
              <w:t>33.慢性非传染病监测</w:t>
            </w:r>
            <w:r>
              <w:rPr>
                <w:rFonts w:hint="eastAsia"/>
              </w:rPr>
              <w:tab/>
            </w:r>
            <w:r>
              <w:rPr>
                <w:rFonts w:hint="eastAsia"/>
              </w:rPr>
              <w:t>高血压糖尿病报告卡</w:t>
            </w:r>
          </w:p>
          <w:p>
            <w:pPr>
              <w:widowControl/>
              <w:ind w:left="3" w:hanging="3"/>
            </w:pPr>
            <w:r>
              <w:rPr>
                <w:rFonts w:hint="eastAsia"/>
              </w:rPr>
              <w:t>34.中毒病例监测</w:t>
            </w:r>
            <w:r>
              <w:rPr>
                <w:rFonts w:hint="eastAsia"/>
              </w:rPr>
              <w:tab/>
            </w:r>
            <w:r>
              <w:rPr>
                <w:rFonts w:hint="eastAsia"/>
              </w:rPr>
              <w:t>农药中毒报告卡</w:t>
            </w:r>
          </w:p>
          <w:p>
            <w:pPr>
              <w:widowControl/>
              <w:ind w:left="3" w:hanging="3"/>
            </w:pPr>
            <w:r>
              <w:rPr>
                <w:rFonts w:hint="eastAsia"/>
              </w:rPr>
              <w:t>35.中毒病例监测</w:t>
            </w:r>
            <w:r>
              <w:rPr>
                <w:rFonts w:hint="eastAsia"/>
              </w:rPr>
              <w:tab/>
            </w:r>
            <w:r>
              <w:rPr>
                <w:rFonts w:hint="eastAsia"/>
              </w:rPr>
              <w:t>中毒病例报告卡</w:t>
            </w:r>
          </w:p>
          <w:p>
            <w:pPr>
              <w:widowControl/>
              <w:ind w:left="3" w:hanging="3"/>
            </w:pPr>
            <w:r>
              <w:rPr>
                <w:rFonts w:hint="eastAsia"/>
              </w:rPr>
              <w:t>36.中毒病例监测</w:t>
            </w:r>
            <w:r>
              <w:rPr>
                <w:rFonts w:hint="eastAsia"/>
              </w:rPr>
              <w:tab/>
            </w:r>
            <w:r>
              <w:rPr>
                <w:rFonts w:hint="eastAsia"/>
              </w:rPr>
              <w:t>突发中毒事件报告卡</w:t>
            </w:r>
          </w:p>
          <w:p>
            <w:pPr>
              <w:widowControl/>
              <w:ind w:left="3" w:hanging="3"/>
            </w:pPr>
            <w:r>
              <w:rPr>
                <w:rFonts w:hint="eastAsia"/>
              </w:rPr>
              <w:t>37.其他疾病监测</w:t>
            </w:r>
            <w:r>
              <w:rPr>
                <w:rFonts w:hint="eastAsia"/>
              </w:rPr>
              <w:tab/>
            </w:r>
            <w:r>
              <w:rPr>
                <w:rFonts w:hint="eastAsia"/>
              </w:rPr>
              <w:t>重性精神疾病患者出院信息单</w:t>
            </w:r>
          </w:p>
          <w:p>
            <w:pPr>
              <w:widowControl/>
              <w:ind w:left="3" w:hanging="3"/>
            </w:pPr>
            <w:r>
              <w:rPr>
                <w:rFonts w:hint="eastAsia"/>
              </w:rPr>
              <w:t>38.其他疾病监测</w:t>
            </w:r>
            <w:r>
              <w:rPr>
                <w:rFonts w:hint="eastAsia"/>
              </w:rPr>
              <w:tab/>
            </w:r>
            <w:r>
              <w:rPr>
                <w:rFonts w:hint="eastAsia"/>
              </w:rPr>
              <w:t>相关信息收集表</w:t>
            </w:r>
          </w:p>
          <w:p>
            <w:pPr>
              <w:widowControl/>
              <w:ind w:left="3" w:hanging="3"/>
            </w:pPr>
            <w:r>
              <w:rPr>
                <w:rFonts w:hint="eastAsia"/>
              </w:rPr>
              <w:t>39.其他疾病监测</w:t>
            </w:r>
            <w:r>
              <w:rPr>
                <w:rFonts w:hint="eastAsia"/>
              </w:rPr>
              <w:tab/>
            </w:r>
            <w:r>
              <w:rPr>
                <w:rFonts w:hint="eastAsia"/>
              </w:rPr>
              <w:t>疑似职业病报告卡</w:t>
            </w:r>
          </w:p>
          <w:p>
            <w:pPr>
              <w:widowControl/>
              <w:ind w:left="3" w:hanging="3"/>
            </w:pPr>
            <w:r>
              <w:rPr>
                <w:rFonts w:hint="eastAsia"/>
              </w:rPr>
              <w:t>40.其他疾病监测</w:t>
            </w:r>
            <w:r>
              <w:rPr>
                <w:rFonts w:hint="eastAsia"/>
              </w:rPr>
              <w:tab/>
            </w:r>
            <w:r>
              <w:rPr>
                <w:rFonts w:hint="eastAsia"/>
              </w:rPr>
              <w:t>伤寒副伤寒流行病学个案调查表</w:t>
            </w:r>
          </w:p>
          <w:p>
            <w:pPr>
              <w:widowControl/>
              <w:ind w:left="3" w:hanging="3"/>
            </w:pPr>
            <w:r>
              <w:rPr>
                <w:rFonts w:hint="eastAsia"/>
              </w:rPr>
              <w:t>41.其他疾病监测</w:t>
            </w:r>
            <w:r>
              <w:rPr>
                <w:rFonts w:hint="eastAsia"/>
              </w:rPr>
              <w:tab/>
            </w:r>
            <w:r>
              <w:rPr>
                <w:rFonts w:hint="eastAsia"/>
              </w:rPr>
              <w:t>职业暴露个案登记表</w:t>
            </w:r>
          </w:p>
          <w:p>
            <w:r>
              <w:rPr>
                <w:rFonts w:hint="eastAsia"/>
              </w:rPr>
              <w:t>42.传染病病例监测</w:t>
            </w:r>
            <w:r>
              <w:rPr>
                <w:rFonts w:hint="eastAsia"/>
              </w:rPr>
              <w:tab/>
            </w:r>
            <w:r>
              <w:rPr>
                <w:rFonts w:hint="eastAsia"/>
              </w:rPr>
              <w:t>乙肝感染孕产妇及所生新生儿个案登记卡</w:t>
            </w:r>
          </w:p>
          <w:p>
            <w:r>
              <w:rPr>
                <w:rFonts w:hint="eastAsia"/>
              </w:rPr>
              <w:t>43.传染病病例监测</w:t>
            </w:r>
            <w:r>
              <w:rPr>
                <w:rFonts w:hint="eastAsia"/>
              </w:rPr>
              <w:tab/>
            </w:r>
            <w:r>
              <w:rPr>
                <w:rFonts w:hint="eastAsia"/>
              </w:rPr>
              <w:t>乙肝感染产妇所生婴儿随访卡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系统预警功能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7"/>
              </w:numPr>
              <w:ind w:firstLineChars="0"/>
              <w:rPr>
                <w:rFonts w:ascii="宋体" w:hAnsi="宋体" w:cs="宋体"/>
                <w:bCs/>
              </w:rPr>
            </w:pPr>
            <w:r>
              <w:rPr>
                <w:rFonts w:hint="eastAsia" w:ascii="宋体" w:hAnsi="宋体" w:cs="宋体"/>
                <w:bCs/>
              </w:rPr>
              <w:t>系统可以自由设置条件进行传染病等病例的筛查。</w:t>
            </w:r>
          </w:p>
          <w:p>
            <w:pPr>
              <w:pStyle w:val="20"/>
              <w:widowControl/>
              <w:numPr>
                <w:ilvl w:val="0"/>
                <w:numId w:val="7"/>
              </w:numPr>
              <w:ind w:firstLineChars="0"/>
              <w:rPr>
                <w:rFonts w:ascii="宋体" w:hAnsi="宋体" w:cs="宋体"/>
                <w:bCs/>
              </w:rPr>
            </w:pPr>
            <w:r>
              <w:rPr>
                <w:rFonts w:hint="eastAsia" w:ascii="宋体" w:hAnsi="宋体" w:cs="宋体"/>
                <w:bCs/>
              </w:rPr>
              <w:t>筛查时间自由选定（当日、当周、当月、上月、本年等）。</w:t>
            </w:r>
          </w:p>
          <w:p>
            <w:pPr>
              <w:pStyle w:val="20"/>
              <w:widowControl/>
              <w:numPr>
                <w:ilvl w:val="0"/>
                <w:numId w:val="7"/>
              </w:numPr>
              <w:ind w:firstLineChars="0"/>
              <w:rPr>
                <w:rFonts w:ascii="宋体" w:hAnsi="宋体" w:cs="宋体"/>
                <w:bCs/>
              </w:rPr>
            </w:pPr>
            <w:r>
              <w:rPr>
                <w:rFonts w:hint="eastAsia" w:ascii="宋体" w:hAnsi="宋体" w:cs="宋体"/>
                <w:bCs/>
              </w:rPr>
              <w:t>能够根据初诊、复诊条件来筛查病人。</w:t>
            </w:r>
          </w:p>
          <w:p>
            <w:pPr>
              <w:pStyle w:val="20"/>
              <w:widowControl/>
              <w:numPr>
                <w:ilvl w:val="0"/>
                <w:numId w:val="7"/>
              </w:numPr>
              <w:ind w:firstLineChars="0"/>
              <w:rPr>
                <w:rFonts w:ascii="宋体" w:hAnsi="宋体" w:cs="宋体"/>
                <w:bCs/>
              </w:rPr>
            </w:pPr>
            <w:r>
              <w:rPr>
                <w:rFonts w:hint="eastAsia" w:ascii="宋体" w:hAnsi="宋体" w:cs="宋体"/>
                <w:bCs/>
              </w:rPr>
              <w:t>可以自由设置病人诊断关键词搜索。</w:t>
            </w:r>
          </w:p>
          <w:p>
            <w:pPr>
              <w:pStyle w:val="20"/>
              <w:widowControl/>
              <w:numPr>
                <w:ilvl w:val="0"/>
                <w:numId w:val="7"/>
              </w:numPr>
              <w:ind w:firstLineChars="0"/>
              <w:rPr>
                <w:rFonts w:ascii="宋体" w:hAnsi="宋体" w:cs="宋体"/>
                <w:bCs/>
              </w:rPr>
            </w:pPr>
            <w:r>
              <w:rPr>
                <w:rFonts w:hint="eastAsia" w:ascii="宋体" w:hAnsi="宋体" w:cs="宋体"/>
                <w:bCs/>
              </w:rPr>
              <w:t>可以设置检验项目（乙肝相关检验、梅毒双阳性、大便常规等）。</w:t>
            </w:r>
          </w:p>
          <w:p>
            <w:pPr>
              <w:pStyle w:val="20"/>
              <w:widowControl/>
              <w:numPr>
                <w:ilvl w:val="0"/>
                <w:numId w:val="7"/>
              </w:numPr>
              <w:ind w:firstLineChars="0"/>
              <w:rPr>
                <w:rFonts w:ascii="宋体" w:hAnsi="宋体" w:cs="宋体"/>
                <w:bCs/>
              </w:rPr>
            </w:pPr>
            <w:r>
              <w:rPr>
                <w:rFonts w:hint="eastAsia" w:ascii="宋体" w:hAnsi="宋体" w:cs="宋体"/>
                <w:bCs/>
              </w:rPr>
              <w:t>可以从电子病历系统中医生描述的病例关键字搜查。</w:t>
            </w:r>
          </w:p>
          <w:p>
            <w:pPr>
              <w:pStyle w:val="20"/>
              <w:widowControl/>
              <w:numPr>
                <w:ilvl w:val="0"/>
                <w:numId w:val="7"/>
              </w:numPr>
              <w:ind w:firstLineChars="0"/>
              <w:rPr>
                <w:rFonts w:ascii="宋体" w:hAnsi="宋体" w:cs="宋体"/>
                <w:bCs/>
              </w:rPr>
            </w:pPr>
            <w:r>
              <w:rPr>
                <w:rFonts w:hint="eastAsia" w:ascii="宋体" w:hAnsi="宋体" w:cs="宋体"/>
                <w:bCs/>
              </w:rPr>
              <w:t>可以从影像系统的诊断结果中进行筛查。</w:t>
            </w:r>
          </w:p>
          <w:p>
            <w:pPr>
              <w:pStyle w:val="20"/>
              <w:widowControl/>
              <w:numPr>
                <w:ilvl w:val="0"/>
                <w:numId w:val="7"/>
              </w:numPr>
              <w:ind w:firstLineChars="0"/>
              <w:rPr>
                <w:rFonts w:ascii="宋体" w:hAnsi="宋体" w:cs="宋体"/>
                <w:bCs/>
              </w:rPr>
            </w:pPr>
            <w:r>
              <w:rPr>
                <w:rFonts w:hint="eastAsia" w:ascii="宋体" w:hAnsi="宋体" w:cs="宋体"/>
                <w:bCs/>
              </w:rPr>
              <w:t>★预警能够涵盖所有的传染病等病例，系统能够在医生下诊断、检验科返回阳性结果和放射科结果出来后及时提醒医生进行疑似病例的处理。</w:t>
            </w:r>
          </w:p>
          <w:p>
            <w:pPr>
              <w:pStyle w:val="20"/>
              <w:widowControl/>
              <w:numPr>
                <w:ilvl w:val="0"/>
                <w:numId w:val="7"/>
              </w:numPr>
              <w:ind w:firstLineChars="0"/>
              <w:rPr>
                <w:rFonts w:ascii="宋体" w:hAnsi="宋体" w:cs="宋体"/>
                <w:bCs/>
              </w:rPr>
            </w:pPr>
            <w:r>
              <w:rPr>
                <w:rFonts w:hint="eastAsia" w:ascii="宋体" w:hAnsi="宋体" w:cs="宋体"/>
                <w:bCs/>
              </w:rPr>
              <w:t>★能准确处理句号、感叹号、问号、换行等断句符号。</w:t>
            </w:r>
          </w:p>
          <w:p>
            <w:pPr>
              <w:pStyle w:val="20"/>
              <w:widowControl/>
              <w:numPr>
                <w:ilvl w:val="0"/>
                <w:numId w:val="7"/>
              </w:numPr>
              <w:ind w:firstLineChars="0"/>
              <w:rPr>
                <w:rFonts w:ascii="宋体" w:hAnsi="宋体" w:cs="宋体"/>
                <w:bCs/>
              </w:rPr>
            </w:pPr>
            <w:r>
              <w:rPr>
                <w:rFonts w:hint="eastAsia" w:ascii="宋体" w:hAnsi="宋体" w:cs="宋体"/>
                <w:bCs/>
              </w:rPr>
              <w:t>★预警关键字能设置从指定文字开始到指定文字结束部分预警。</w:t>
            </w:r>
          </w:p>
          <w:p>
            <w:pPr>
              <w:pStyle w:val="20"/>
              <w:widowControl/>
              <w:ind w:firstLine="0" w:firstLineChars="0"/>
              <w:rPr>
                <w:rFonts w:ascii="宋体" w:hAnsi="宋体" w:cs="宋体"/>
                <w:bCs/>
                <w:kern w:val="0"/>
              </w:rPr>
            </w:pPr>
            <w:r>
              <w:rPr>
                <w:rFonts w:hint="eastAsia" w:ascii="宋体" w:hAnsi="宋体" w:cs="宋体"/>
                <w:bCs/>
              </w:rPr>
              <w:t>11.有预警数据来源，能区分出门诊诊断、住院诊断、检验、病程。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系统报卡验证条件</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8"/>
              </w:numPr>
              <w:ind w:firstLineChars="0"/>
              <w:rPr>
                <w:rFonts w:ascii="宋体" w:hAnsi="宋体" w:cs="宋体"/>
                <w:bCs/>
              </w:rPr>
            </w:pPr>
            <w:r>
              <w:rPr>
                <w:rFonts w:hint="eastAsia" w:ascii="宋体" w:hAnsi="宋体" w:cs="宋体"/>
                <w:bCs/>
              </w:rPr>
              <w:t>★病人身份证号码必须通过身份证校验码</w:t>
            </w:r>
          </w:p>
          <w:p>
            <w:pPr>
              <w:pStyle w:val="20"/>
              <w:widowControl/>
              <w:numPr>
                <w:ilvl w:val="0"/>
                <w:numId w:val="8"/>
              </w:numPr>
              <w:ind w:firstLineChars="0"/>
              <w:rPr>
                <w:rFonts w:ascii="宋体" w:hAnsi="宋体" w:cs="宋体"/>
                <w:bCs/>
              </w:rPr>
            </w:pPr>
            <w:r>
              <w:rPr>
                <w:rFonts w:hint="eastAsia" w:ascii="宋体" w:hAnsi="宋体" w:cs="宋体"/>
                <w:bCs/>
              </w:rPr>
              <w:t>病人出生日期必须和身份证上的出生日期一致</w:t>
            </w:r>
          </w:p>
          <w:p>
            <w:pPr>
              <w:pStyle w:val="20"/>
              <w:widowControl/>
              <w:numPr>
                <w:ilvl w:val="0"/>
                <w:numId w:val="8"/>
              </w:numPr>
              <w:ind w:firstLineChars="0"/>
              <w:rPr>
                <w:rFonts w:ascii="宋体" w:hAnsi="宋体" w:cs="宋体"/>
                <w:bCs/>
              </w:rPr>
            </w:pPr>
            <w:r>
              <w:rPr>
                <w:rFonts w:hint="eastAsia" w:ascii="宋体" w:hAnsi="宋体" w:cs="宋体"/>
                <w:bCs/>
              </w:rPr>
              <w:t>病人现住址必须符合国家行政地区分级(省、市、区（县）、乡镇、村（街道），提供各级下拉框供用户选择</w:t>
            </w:r>
          </w:p>
          <w:p>
            <w:pPr>
              <w:pStyle w:val="20"/>
              <w:widowControl/>
              <w:numPr>
                <w:ilvl w:val="0"/>
                <w:numId w:val="8"/>
              </w:numPr>
              <w:ind w:firstLineChars="0"/>
              <w:rPr>
                <w:rFonts w:ascii="宋体" w:hAnsi="宋体" w:cs="宋体"/>
                <w:bCs/>
              </w:rPr>
            </w:pPr>
            <w:r>
              <w:rPr>
                <w:rFonts w:hint="eastAsia" w:ascii="宋体" w:hAnsi="宋体" w:cs="宋体"/>
                <w:bCs/>
              </w:rPr>
              <w:t>年龄小于14岁只能选择幼托儿童、散居儿童、学生(大中小学)</w:t>
            </w:r>
          </w:p>
          <w:p>
            <w:pPr>
              <w:pStyle w:val="20"/>
              <w:widowControl/>
              <w:numPr>
                <w:ilvl w:val="0"/>
                <w:numId w:val="8"/>
              </w:numPr>
              <w:ind w:firstLineChars="0"/>
              <w:rPr>
                <w:rFonts w:ascii="宋体" w:hAnsi="宋体" w:cs="宋体"/>
                <w:bCs/>
              </w:rPr>
            </w:pPr>
            <w:r>
              <w:rPr>
                <w:rFonts w:hint="eastAsia" w:ascii="宋体" w:hAnsi="宋体" w:cs="宋体"/>
                <w:bCs/>
              </w:rPr>
              <w:t xml:space="preserve">年龄大于等于14岁不能选择幼托儿童、散居儿童 </w:t>
            </w:r>
          </w:p>
          <w:p>
            <w:pPr>
              <w:pStyle w:val="20"/>
              <w:widowControl/>
              <w:numPr>
                <w:ilvl w:val="0"/>
                <w:numId w:val="8"/>
              </w:numPr>
              <w:ind w:firstLineChars="0"/>
              <w:rPr>
                <w:rFonts w:ascii="宋体" w:hAnsi="宋体" w:cs="宋体"/>
                <w:bCs/>
              </w:rPr>
            </w:pPr>
            <w:r>
              <w:rPr>
                <w:rFonts w:hint="eastAsia" w:ascii="宋体" w:hAnsi="宋体" w:cs="宋体"/>
                <w:bCs/>
              </w:rPr>
              <w:t xml:space="preserve">年龄和人群分类必须匹配。 </w:t>
            </w:r>
          </w:p>
          <w:p>
            <w:pPr>
              <w:pStyle w:val="20"/>
              <w:widowControl/>
              <w:numPr>
                <w:ilvl w:val="0"/>
                <w:numId w:val="8"/>
              </w:numPr>
              <w:ind w:firstLineChars="0"/>
              <w:rPr>
                <w:rFonts w:ascii="宋体" w:hAnsi="宋体" w:cs="宋体"/>
                <w:bCs/>
              </w:rPr>
            </w:pPr>
            <w:r>
              <w:rPr>
                <w:rFonts w:hint="eastAsia" w:ascii="宋体" w:hAnsi="宋体" w:cs="宋体"/>
                <w:bCs/>
              </w:rPr>
              <w:t xml:space="preserve">学生、幼托儿童必须填写监护人的电话。 </w:t>
            </w:r>
          </w:p>
          <w:p>
            <w:pPr>
              <w:pStyle w:val="20"/>
              <w:widowControl/>
              <w:numPr>
                <w:ilvl w:val="0"/>
                <w:numId w:val="8"/>
              </w:numPr>
              <w:ind w:firstLineChars="0"/>
              <w:rPr>
                <w:rFonts w:ascii="宋体" w:hAnsi="宋体" w:cs="宋体"/>
                <w:bCs/>
              </w:rPr>
            </w:pPr>
            <w:r>
              <w:rPr>
                <w:rFonts w:hint="eastAsia" w:ascii="宋体" w:hAnsi="宋体" w:cs="宋体"/>
                <w:bCs/>
              </w:rPr>
              <w:t xml:space="preserve">发病日期填写不能大于现填卡日期。 </w:t>
            </w:r>
          </w:p>
          <w:p>
            <w:pPr>
              <w:pStyle w:val="20"/>
              <w:widowControl/>
              <w:numPr>
                <w:ilvl w:val="0"/>
                <w:numId w:val="8"/>
              </w:numPr>
              <w:ind w:firstLineChars="0"/>
              <w:rPr>
                <w:rFonts w:ascii="宋体" w:hAnsi="宋体" w:cs="宋体"/>
                <w:bCs/>
              </w:rPr>
            </w:pPr>
            <w:r>
              <w:rPr>
                <w:rFonts w:hint="eastAsia" w:ascii="宋体" w:hAnsi="宋体" w:cs="宋体"/>
                <w:bCs/>
              </w:rPr>
              <w:t xml:space="preserve">发病日期不能大于死亡日期。 </w:t>
            </w:r>
          </w:p>
          <w:p>
            <w:pPr>
              <w:pStyle w:val="20"/>
              <w:widowControl/>
              <w:numPr>
                <w:ilvl w:val="0"/>
                <w:numId w:val="8"/>
              </w:numPr>
              <w:ind w:firstLineChars="0"/>
              <w:rPr>
                <w:rFonts w:ascii="宋体" w:hAnsi="宋体" w:cs="宋体"/>
                <w:bCs/>
              </w:rPr>
            </w:pPr>
            <w:r>
              <w:rPr>
                <w:rFonts w:hint="eastAsia" w:ascii="宋体" w:hAnsi="宋体" w:cs="宋体"/>
                <w:bCs/>
              </w:rPr>
              <w:t xml:space="preserve">发病日期不能大于诊断日期。 </w:t>
            </w:r>
          </w:p>
          <w:p>
            <w:pPr>
              <w:pStyle w:val="20"/>
              <w:widowControl/>
              <w:numPr>
                <w:ilvl w:val="0"/>
                <w:numId w:val="8"/>
              </w:numPr>
              <w:ind w:firstLineChars="0"/>
              <w:rPr>
                <w:rFonts w:ascii="宋体" w:hAnsi="宋体" w:cs="宋体"/>
                <w:bCs/>
              </w:rPr>
            </w:pPr>
            <w:r>
              <w:rPr>
                <w:rFonts w:hint="eastAsia" w:ascii="宋体" w:hAnsi="宋体" w:cs="宋体"/>
                <w:bCs/>
              </w:rPr>
              <w:t xml:space="preserve">诊断日期不能大于填卡时间。 </w:t>
            </w:r>
          </w:p>
          <w:p>
            <w:pPr>
              <w:pStyle w:val="20"/>
              <w:widowControl/>
              <w:numPr>
                <w:ilvl w:val="0"/>
                <w:numId w:val="8"/>
              </w:numPr>
              <w:ind w:firstLineChars="0"/>
              <w:rPr>
                <w:rFonts w:ascii="宋体" w:hAnsi="宋体" w:cs="宋体"/>
                <w:bCs/>
              </w:rPr>
            </w:pPr>
            <w:r>
              <w:rPr>
                <w:rFonts w:hint="eastAsia" w:ascii="宋体" w:hAnsi="宋体" w:cs="宋体"/>
                <w:bCs/>
              </w:rPr>
              <w:t>诊断日期不能大于死亡时间。</w:t>
            </w:r>
          </w:p>
          <w:p>
            <w:pPr>
              <w:pStyle w:val="20"/>
              <w:widowControl/>
              <w:numPr>
                <w:ilvl w:val="0"/>
                <w:numId w:val="8"/>
              </w:numPr>
              <w:ind w:firstLineChars="0"/>
              <w:rPr>
                <w:rFonts w:ascii="宋体" w:hAnsi="宋体" w:cs="宋体"/>
                <w:bCs/>
              </w:rPr>
            </w:pPr>
            <w:r>
              <w:rPr>
                <w:rFonts w:hint="eastAsia" w:ascii="宋体" w:hAnsi="宋体" w:cs="宋体"/>
                <w:bCs/>
              </w:rPr>
              <w:t>死亡时间不能大于填卡时间。</w:t>
            </w:r>
          </w:p>
          <w:p>
            <w:pPr>
              <w:pStyle w:val="20"/>
              <w:widowControl/>
              <w:numPr>
                <w:ilvl w:val="0"/>
                <w:numId w:val="8"/>
              </w:numPr>
              <w:ind w:firstLineChars="0"/>
              <w:rPr>
                <w:rFonts w:ascii="宋体" w:hAnsi="宋体" w:cs="宋体"/>
                <w:bCs/>
              </w:rPr>
            </w:pPr>
            <w:r>
              <w:rPr>
                <w:rFonts w:hint="eastAsia" w:ascii="宋体" w:hAnsi="宋体" w:cs="宋体"/>
                <w:bCs/>
              </w:rPr>
              <w:t>当疾病名称选择为“艾滋病”或“HIV”或“淋病”时，要求必须填写相应的艾滋病性病附卡。</w:t>
            </w:r>
          </w:p>
          <w:p>
            <w:pPr>
              <w:pStyle w:val="20"/>
              <w:widowControl/>
              <w:numPr>
                <w:ilvl w:val="0"/>
                <w:numId w:val="8"/>
              </w:numPr>
              <w:ind w:firstLineChars="0"/>
              <w:rPr>
                <w:rFonts w:ascii="宋体" w:hAnsi="宋体" w:cs="宋体"/>
                <w:bCs/>
              </w:rPr>
            </w:pPr>
            <w:r>
              <w:rPr>
                <w:rFonts w:hint="eastAsia" w:ascii="宋体" w:hAnsi="宋体" w:cs="宋体"/>
                <w:bCs/>
              </w:rPr>
              <w:t>当疾病名称选择为“乙型”病毒性肝炎时，要求必须填写相应的乙肝病例附卡。</w:t>
            </w:r>
          </w:p>
          <w:p>
            <w:pPr>
              <w:pStyle w:val="20"/>
              <w:widowControl/>
              <w:numPr>
                <w:ilvl w:val="0"/>
                <w:numId w:val="8"/>
              </w:numPr>
              <w:ind w:firstLineChars="0"/>
              <w:rPr>
                <w:rFonts w:ascii="宋体" w:hAnsi="宋体" w:cs="宋体"/>
                <w:bCs/>
              </w:rPr>
            </w:pPr>
            <w:r>
              <w:rPr>
                <w:rFonts w:hint="eastAsia" w:ascii="宋体" w:hAnsi="宋体" w:cs="宋体"/>
                <w:bCs/>
              </w:rPr>
              <w:t>当疾病名称选择为“梅毒”相关选项时，要求必须填写相应的梅毒病例附卡。</w:t>
            </w:r>
          </w:p>
          <w:p>
            <w:pPr>
              <w:pStyle w:val="20"/>
              <w:widowControl/>
              <w:numPr>
                <w:ilvl w:val="0"/>
                <w:numId w:val="8"/>
              </w:numPr>
              <w:ind w:firstLineChars="0"/>
              <w:rPr>
                <w:rFonts w:ascii="宋体" w:hAnsi="宋体" w:cs="宋体"/>
                <w:bCs/>
              </w:rPr>
            </w:pPr>
            <w:r>
              <w:rPr>
                <w:rFonts w:hint="eastAsia" w:ascii="宋体" w:hAnsi="宋体" w:cs="宋体"/>
                <w:bCs/>
              </w:rPr>
              <w:t>当疾病名称选择为“丙型”病毒性肝炎时，要求必须填写相应的丙肝病例附卡。</w:t>
            </w:r>
          </w:p>
          <w:p>
            <w:pPr>
              <w:pStyle w:val="20"/>
              <w:widowControl/>
              <w:ind w:firstLine="0" w:firstLineChars="0"/>
              <w:rPr>
                <w:rFonts w:ascii="宋体" w:hAnsi="宋体" w:cs="宋体"/>
                <w:bCs/>
                <w:kern w:val="0"/>
              </w:rPr>
            </w:pPr>
            <w:r>
              <w:rPr>
                <w:rFonts w:hint="eastAsia" w:ascii="宋体" w:hAnsi="宋体" w:cs="宋体"/>
                <w:bCs/>
              </w:rPr>
              <w:t>18.当疾病名称选择为“手足口病”时，要求必须填写相应的手足口病病例附卡。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病例日志查询</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9"/>
              </w:numPr>
              <w:ind w:firstLineChars="0"/>
              <w:rPr>
                <w:rFonts w:ascii="宋体" w:hAnsi="宋体" w:cs="宋体"/>
                <w:bCs/>
              </w:rPr>
            </w:pPr>
            <w:r>
              <w:rPr>
                <w:rFonts w:hint="eastAsia" w:ascii="宋体" w:hAnsi="宋体" w:cs="宋体"/>
                <w:bCs/>
              </w:rPr>
              <w:t>提供门诊日志</w:t>
            </w:r>
          </w:p>
          <w:p>
            <w:pPr>
              <w:pStyle w:val="20"/>
              <w:widowControl/>
              <w:rPr>
                <w:rFonts w:ascii="宋体" w:hAnsi="宋体" w:cs="宋体"/>
                <w:bCs/>
              </w:rPr>
            </w:pPr>
            <w:r>
              <w:rPr>
                <w:rFonts w:hint="eastAsia" w:ascii="宋体" w:hAnsi="宋体" w:cs="宋体"/>
                <w:bCs/>
              </w:rPr>
              <w:t>门诊号、病人姓名、性别、年龄、职业、现住址、身份证号码、出生日期、联系电话、发病日期、就诊日期、诊断病名、诊断医生、就诊科室、初/复诊、处理情况、备注</w:t>
            </w:r>
          </w:p>
          <w:p>
            <w:pPr>
              <w:pStyle w:val="20"/>
              <w:widowControl/>
              <w:ind w:firstLine="0" w:firstLineChars="0"/>
              <w:rPr>
                <w:rFonts w:ascii="宋体" w:hAnsi="宋体" w:cs="宋体"/>
                <w:bCs/>
              </w:rPr>
            </w:pPr>
            <w:r>
              <w:rPr>
                <w:rFonts w:hint="eastAsia" w:ascii="宋体" w:hAnsi="宋体" w:cs="宋体"/>
                <w:bCs/>
              </w:rPr>
              <w:t>（1）可根据就诊时间、门诊科室、初诊或复诊、姓名或门诊号等条件查询门诊病人信息，并显示病人是否预警和是否已报卡。</w:t>
            </w:r>
          </w:p>
          <w:p>
            <w:pPr>
              <w:pStyle w:val="20"/>
              <w:widowControl/>
              <w:ind w:firstLine="0" w:firstLineChars="0"/>
              <w:rPr>
                <w:rFonts w:ascii="宋体" w:hAnsi="宋体" w:cs="宋体"/>
                <w:bCs/>
              </w:rPr>
            </w:pPr>
            <w:r>
              <w:rPr>
                <w:rFonts w:hint="eastAsia" w:ascii="宋体" w:hAnsi="宋体" w:cs="宋体"/>
                <w:bCs/>
              </w:rPr>
              <w:t>（2）历史预警报卡记录：显示住院病人预警时间、预警的疾病类型，预警处理状态及上报卡处理状态，上报卡名称等。若上报为传染病卡，疾病类型能显示传染病具体的病种。</w:t>
            </w:r>
          </w:p>
          <w:p>
            <w:pPr>
              <w:pStyle w:val="20"/>
              <w:widowControl/>
              <w:ind w:firstLine="0" w:firstLineChars="0"/>
              <w:rPr>
                <w:rFonts w:ascii="宋体" w:hAnsi="宋体" w:cs="宋体"/>
                <w:bCs/>
              </w:rPr>
            </w:pPr>
            <w:r>
              <w:rPr>
                <w:rFonts w:hint="eastAsia" w:ascii="宋体" w:hAnsi="宋体" w:cs="宋体"/>
                <w:bCs/>
              </w:rPr>
              <w:t>（3）历史预警报卡处理：记录住院病人预警信息及上报报卡后，预警处理的操作状态。若病人有预警，上报对应的报卡，预警会自动处理为已报卡。</w:t>
            </w:r>
          </w:p>
          <w:p>
            <w:pPr>
              <w:pStyle w:val="20"/>
              <w:widowControl/>
              <w:ind w:firstLine="0" w:firstLineChars="0"/>
              <w:rPr>
                <w:rFonts w:ascii="宋体" w:hAnsi="宋体" w:cs="宋体"/>
                <w:bCs/>
              </w:rPr>
            </w:pPr>
            <w:r>
              <w:rPr>
                <w:rFonts w:hint="eastAsia" w:ascii="宋体" w:hAnsi="宋体" w:cs="宋体"/>
                <w:bCs/>
              </w:rPr>
              <w:t>（4）有快捷方式能查询病人详情。</w:t>
            </w:r>
          </w:p>
          <w:p>
            <w:pPr>
              <w:pStyle w:val="20"/>
              <w:widowControl/>
              <w:ind w:firstLine="0" w:firstLineChars="0"/>
              <w:rPr>
                <w:rFonts w:ascii="宋体" w:hAnsi="宋体" w:cs="宋体"/>
                <w:bCs/>
              </w:rPr>
            </w:pPr>
            <w:r>
              <w:rPr>
                <w:rFonts w:hint="eastAsia" w:ascii="宋体" w:hAnsi="宋体" w:cs="宋体"/>
                <w:bCs/>
              </w:rPr>
              <w:t>（5）导出门诊病人日志，导出信息为查询到的病人信息及相关查询条件。</w:t>
            </w:r>
          </w:p>
          <w:p>
            <w:pPr>
              <w:pStyle w:val="20"/>
              <w:widowControl/>
              <w:numPr>
                <w:ilvl w:val="0"/>
                <w:numId w:val="9"/>
              </w:numPr>
              <w:ind w:firstLineChars="0"/>
              <w:rPr>
                <w:rFonts w:ascii="宋体" w:hAnsi="宋体" w:cs="宋体"/>
                <w:bCs/>
              </w:rPr>
            </w:pPr>
            <w:r>
              <w:rPr>
                <w:rFonts w:hint="eastAsia" w:ascii="宋体" w:hAnsi="宋体" w:cs="宋体"/>
                <w:bCs/>
              </w:rPr>
              <w:t>提供住院日志查询功能</w:t>
            </w:r>
          </w:p>
          <w:p>
            <w:pPr>
              <w:pStyle w:val="20"/>
              <w:widowControl/>
              <w:rPr>
                <w:rFonts w:ascii="宋体" w:hAnsi="宋体" w:cs="宋体"/>
                <w:bCs/>
                <w:kern w:val="28"/>
              </w:rPr>
            </w:pPr>
            <w:r>
              <w:rPr>
                <w:rFonts w:hint="eastAsia" w:ascii="宋体" w:hAnsi="宋体" w:cs="宋体"/>
                <w:bCs/>
                <w:kern w:val="28"/>
              </w:rPr>
              <w:t>住院号、病人姓名、性别、年龄、入院科室、当前科室、出生日期、主管医生、现住址、联系电话、民族、工作单位、入院时间、主要联系人、入院诊断、出院诊断、转归、人群分类</w:t>
            </w:r>
          </w:p>
          <w:p>
            <w:pPr>
              <w:pStyle w:val="20"/>
              <w:widowControl/>
              <w:ind w:firstLine="0" w:firstLineChars="0"/>
              <w:rPr>
                <w:rFonts w:ascii="宋体" w:hAnsi="宋体" w:cs="宋体"/>
                <w:bCs/>
              </w:rPr>
            </w:pPr>
            <w:r>
              <w:rPr>
                <w:rFonts w:hint="eastAsia" w:ascii="宋体" w:hAnsi="宋体" w:cs="宋体"/>
                <w:bCs/>
              </w:rPr>
              <w:t>（1）可根据入院时间、出院时间、科室、在院或出院、姓名或住院号等条件查询住院病人信息，并显示病人是否预警和是否已报卡。选中病人后，可显示病人的历史预警报卡记录、病人的历史预警报卡处理情况。</w:t>
            </w:r>
          </w:p>
          <w:p>
            <w:pPr>
              <w:pStyle w:val="20"/>
              <w:widowControl/>
              <w:ind w:firstLine="0" w:firstLineChars="0"/>
              <w:rPr>
                <w:rFonts w:ascii="宋体" w:hAnsi="宋体" w:cs="宋体"/>
                <w:bCs/>
              </w:rPr>
            </w:pPr>
            <w:r>
              <w:rPr>
                <w:rFonts w:hint="eastAsia" w:ascii="宋体" w:hAnsi="宋体" w:cs="宋体"/>
                <w:bCs/>
              </w:rPr>
              <w:t>（2）历史预警报卡记录：显示住院病人预警时间、预警的疾病类型，预警处理状态及上报卡处理状态，上报卡名称等。疾病类型能显示传染病具体的病种。</w:t>
            </w:r>
          </w:p>
          <w:p>
            <w:pPr>
              <w:pStyle w:val="20"/>
              <w:widowControl/>
              <w:ind w:firstLine="0" w:firstLineChars="0"/>
              <w:rPr>
                <w:rFonts w:ascii="宋体" w:hAnsi="宋体" w:cs="宋体"/>
                <w:bCs/>
              </w:rPr>
            </w:pPr>
            <w:r>
              <w:rPr>
                <w:rFonts w:hint="eastAsia" w:ascii="宋体" w:hAnsi="宋体" w:cs="宋体"/>
                <w:bCs/>
              </w:rPr>
              <w:t>（3）历史预警报卡处理：记录住院病人预警信息及上报报卡后，预警处理的操作状态。若病人有预警，上报对应的报卡，预警会自动处理为已报卡。</w:t>
            </w:r>
          </w:p>
          <w:p>
            <w:pPr>
              <w:pStyle w:val="20"/>
              <w:widowControl/>
              <w:ind w:firstLine="0" w:firstLineChars="0"/>
              <w:rPr>
                <w:rFonts w:ascii="宋体" w:hAnsi="宋体" w:cs="宋体"/>
                <w:bCs/>
              </w:rPr>
            </w:pPr>
            <w:r>
              <w:rPr>
                <w:rFonts w:hint="eastAsia" w:ascii="宋体" w:hAnsi="宋体" w:cs="宋体"/>
                <w:bCs/>
              </w:rPr>
              <w:t>（4）有快捷方式能查询病人详情。</w:t>
            </w:r>
          </w:p>
          <w:p>
            <w:pPr>
              <w:pStyle w:val="20"/>
              <w:widowControl/>
              <w:ind w:firstLine="0" w:firstLineChars="0"/>
              <w:rPr>
                <w:rFonts w:ascii="宋体" w:hAnsi="宋体" w:cs="宋体"/>
                <w:bCs/>
              </w:rPr>
            </w:pPr>
            <w:r>
              <w:rPr>
                <w:rFonts w:hint="eastAsia" w:ascii="宋体" w:hAnsi="宋体" w:cs="宋体"/>
                <w:bCs/>
              </w:rPr>
              <w:t>（5）可导出住院病人日志，导出信息为查询到的病人信息及相关查询条件</w:t>
            </w:r>
          </w:p>
          <w:p>
            <w:pPr>
              <w:pStyle w:val="20"/>
              <w:widowControl/>
              <w:numPr>
                <w:ilvl w:val="0"/>
                <w:numId w:val="9"/>
              </w:numPr>
              <w:ind w:firstLineChars="0"/>
              <w:rPr>
                <w:rFonts w:ascii="宋体" w:hAnsi="宋体" w:cs="宋体"/>
                <w:bCs/>
              </w:rPr>
            </w:pPr>
            <w:r>
              <w:rPr>
                <w:rFonts w:hint="eastAsia" w:ascii="宋体" w:hAnsi="宋体" w:cs="宋体"/>
                <w:bCs/>
              </w:rPr>
              <w:t xml:space="preserve"> 提供检验科阳性记录</w:t>
            </w:r>
          </w:p>
          <w:p>
            <w:pPr>
              <w:pStyle w:val="20"/>
              <w:widowControl/>
              <w:ind w:firstLine="0" w:firstLineChars="0"/>
              <w:rPr>
                <w:rFonts w:ascii="宋体" w:hAnsi="宋体" w:cs="宋体"/>
                <w:bCs/>
              </w:rPr>
            </w:pPr>
            <w:r>
              <w:rPr>
                <w:rFonts w:hint="eastAsia" w:ascii="宋体" w:hAnsi="宋体" w:cs="宋体"/>
                <w:bCs/>
              </w:rPr>
              <w:t>（1）病人姓名、性别、科室、年龄、床号、住院号、医生姓名、检测结果、反馈时间、医生电话、报告时间、报告人</w:t>
            </w:r>
          </w:p>
          <w:p>
            <w:pPr>
              <w:pStyle w:val="20"/>
              <w:widowControl/>
              <w:numPr>
                <w:ilvl w:val="0"/>
                <w:numId w:val="9"/>
              </w:numPr>
              <w:ind w:firstLineChars="0"/>
              <w:rPr>
                <w:rFonts w:ascii="宋体" w:hAnsi="宋体" w:cs="宋体"/>
                <w:bCs/>
              </w:rPr>
            </w:pPr>
            <w:bookmarkStart w:id="1" w:name="OLE_LINK6"/>
            <w:bookmarkEnd w:id="1"/>
            <w:r>
              <w:rPr>
                <w:rFonts w:hint="eastAsia" w:ascii="宋体" w:hAnsi="宋体" w:cs="宋体"/>
                <w:bCs/>
              </w:rPr>
              <w:t>提供放射科阳性记录</w:t>
            </w:r>
          </w:p>
          <w:p>
            <w:pPr>
              <w:pStyle w:val="20"/>
              <w:widowControl/>
              <w:ind w:firstLine="0" w:firstLineChars="0"/>
              <w:rPr>
                <w:rFonts w:ascii="宋体" w:hAnsi="宋体" w:cs="宋体"/>
                <w:bCs/>
              </w:rPr>
            </w:pPr>
            <w:r>
              <w:rPr>
                <w:rFonts w:hint="eastAsia" w:ascii="宋体" w:hAnsi="宋体" w:cs="宋体"/>
                <w:bCs/>
              </w:rPr>
              <w:t xml:space="preserve">（1）病人姓名、性别、科室、年龄、床号、影像号、住院号、开单科室、开单医生、报告医生、检查结果、是否电话告知、反馈时间、反馈人、监督人 </w:t>
            </w:r>
          </w:p>
          <w:p>
            <w:pPr>
              <w:pStyle w:val="20"/>
              <w:widowControl/>
              <w:numPr>
                <w:ilvl w:val="0"/>
                <w:numId w:val="9"/>
              </w:numPr>
              <w:ind w:firstLineChars="0"/>
              <w:rPr>
                <w:rFonts w:ascii="宋体" w:hAnsi="宋体" w:cs="宋体"/>
                <w:bCs/>
              </w:rPr>
            </w:pPr>
            <w:r>
              <w:rPr>
                <w:rFonts w:hint="eastAsia" w:ascii="宋体" w:hAnsi="宋体" w:cs="宋体"/>
                <w:bCs/>
              </w:rPr>
              <w:t>症状监测日志查</w:t>
            </w:r>
          </w:p>
          <w:p>
            <w:pPr>
              <w:pStyle w:val="20"/>
              <w:widowControl/>
              <w:ind w:firstLine="0" w:firstLineChars="0"/>
              <w:rPr>
                <w:rFonts w:ascii="宋体" w:hAnsi="宋体" w:cs="宋体"/>
                <w:bCs/>
              </w:rPr>
            </w:pPr>
            <w:r>
              <w:rPr>
                <w:rFonts w:hint="eastAsia" w:ascii="宋体" w:hAnsi="宋体" w:cs="宋体"/>
                <w:bCs/>
              </w:rPr>
              <w:t>（1）报告日期、报告途径、报告人、手机号、地址、是否零报告、发热伴呼吸道症状</w:t>
            </w:r>
            <w:bookmarkStart w:id="2" w:name="OLE_LINK10"/>
            <w:r>
              <w:rPr>
                <w:rFonts w:hint="eastAsia" w:ascii="宋体" w:hAnsi="宋体" w:cs="宋体"/>
                <w:bCs/>
              </w:rPr>
              <w:t>（≤5岁儿童发病人数、发病总人数）</w:t>
            </w:r>
            <w:bookmarkEnd w:id="2"/>
            <w:r>
              <w:rPr>
                <w:rFonts w:hint="eastAsia" w:ascii="宋体" w:hAnsi="宋体" w:cs="宋体"/>
                <w:bCs/>
              </w:rPr>
              <w:t>、发热伴出疹（≤5岁儿童发病人数、发病总人数）、腹泻水样便（≤5岁儿童发病人数、发病总人数）、腹泻血便（≤5岁儿童发病人数、发病总人数）、急性黄疸（≤5岁儿童发病人数、发病总人数）</w:t>
            </w:r>
          </w:p>
          <w:p>
            <w:pPr>
              <w:pStyle w:val="20"/>
              <w:widowControl/>
              <w:numPr>
                <w:ilvl w:val="0"/>
                <w:numId w:val="9"/>
              </w:numPr>
              <w:ind w:firstLineChars="0"/>
              <w:rPr>
                <w:rFonts w:ascii="宋体" w:hAnsi="宋体" w:cs="宋体"/>
                <w:bCs/>
              </w:rPr>
            </w:pPr>
            <w:r>
              <w:rPr>
                <w:rFonts w:hint="eastAsia" w:ascii="宋体" w:hAnsi="宋体" w:cs="宋体"/>
                <w:bCs/>
              </w:rPr>
              <w:t>流感样病例数及门急诊病例就诊查询</w:t>
            </w:r>
          </w:p>
          <w:p>
            <w:pPr>
              <w:pStyle w:val="20"/>
              <w:widowControl/>
              <w:ind w:firstLine="0" w:firstLineChars="0"/>
              <w:rPr>
                <w:rFonts w:ascii="宋体" w:hAnsi="宋体" w:cs="宋体"/>
                <w:bCs/>
                <w:kern w:val="0"/>
              </w:rPr>
            </w:pPr>
            <w:r>
              <w:rPr>
                <w:rFonts w:hint="eastAsia" w:ascii="宋体" w:hAnsi="宋体" w:cs="宋体"/>
                <w:bCs/>
              </w:rPr>
              <w:t>（1）周历、日期、流感样病例数（0~、5</w:t>
            </w:r>
            <w:bookmarkStart w:id="3" w:name="OLE_LINK17"/>
            <w:r>
              <w:rPr>
                <w:rFonts w:hint="eastAsia" w:ascii="宋体" w:hAnsi="宋体" w:cs="宋体"/>
                <w:bCs/>
              </w:rPr>
              <w:t>~</w:t>
            </w:r>
            <w:bookmarkEnd w:id="3"/>
            <w:r>
              <w:rPr>
                <w:rFonts w:hint="eastAsia" w:ascii="宋体" w:hAnsi="宋体" w:cs="宋体"/>
                <w:bCs/>
              </w:rPr>
              <w:t>、15~、25~、60~）、就诊病例总数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标准</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rPr>
                <w:rFonts w:cs="宋体"/>
                <w:bCs/>
                <w:sz w:val="21"/>
                <w:szCs w:val="21"/>
              </w:rPr>
            </w:pPr>
            <w:r>
              <w:rPr>
                <w:rFonts w:hint="eastAsia" w:cs="宋体"/>
                <w:bCs/>
                <w:sz w:val="21"/>
                <w:szCs w:val="21"/>
                <w:lang w:bidi="ar"/>
              </w:rPr>
              <w:t>符合卫健委最新疫情报卡管理标准。</w:t>
            </w:r>
          </w:p>
          <w:p>
            <w:pPr>
              <w:pStyle w:val="20"/>
              <w:widowControl/>
              <w:numPr>
                <w:ilvl w:val="0"/>
                <w:numId w:val="10"/>
              </w:numPr>
              <w:ind w:firstLineChars="0"/>
              <w:rPr>
                <w:rFonts w:ascii="宋体" w:hAnsi="宋体" w:cs="宋体"/>
                <w:bCs/>
              </w:rPr>
            </w:pPr>
            <w:r>
              <w:rPr>
                <w:rFonts w:hint="eastAsia" w:ascii="宋体" w:hAnsi="宋体" w:cs="宋体"/>
                <w:bCs/>
              </w:rPr>
              <w:t>《中华人民共和国传染病防治法》</w:t>
            </w:r>
          </w:p>
          <w:p>
            <w:pPr>
              <w:pStyle w:val="20"/>
              <w:widowControl/>
              <w:numPr>
                <w:ilvl w:val="0"/>
                <w:numId w:val="10"/>
              </w:numPr>
              <w:ind w:firstLineChars="0"/>
              <w:rPr>
                <w:rFonts w:ascii="宋体" w:hAnsi="宋体" w:cs="宋体"/>
                <w:bCs/>
              </w:rPr>
            </w:pPr>
            <w:r>
              <w:rPr>
                <w:rFonts w:hint="eastAsia" w:ascii="宋体" w:hAnsi="宋体" w:cs="宋体"/>
                <w:bCs/>
              </w:rPr>
              <w:t>《突发公共卫生事件与传染病疫情监测信息报告管理办法》</w:t>
            </w:r>
          </w:p>
          <w:p>
            <w:pPr>
              <w:pStyle w:val="20"/>
              <w:widowControl/>
              <w:numPr>
                <w:ilvl w:val="0"/>
                <w:numId w:val="10"/>
              </w:numPr>
              <w:ind w:firstLineChars="0"/>
              <w:rPr>
                <w:rFonts w:ascii="宋体" w:hAnsi="宋体" w:cs="宋体"/>
                <w:bCs/>
              </w:rPr>
            </w:pPr>
            <w:r>
              <w:rPr>
                <w:rFonts w:hint="eastAsia" w:ascii="宋体" w:hAnsi="宋体" w:cs="宋体"/>
                <w:bCs/>
              </w:rPr>
              <w:t>《传染病信息报告管理规范》</w:t>
            </w:r>
          </w:p>
          <w:p>
            <w:pPr>
              <w:pStyle w:val="20"/>
              <w:widowControl/>
              <w:numPr>
                <w:ilvl w:val="0"/>
                <w:numId w:val="10"/>
              </w:numPr>
              <w:ind w:firstLineChars="0"/>
              <w:rPr>
                <w:rFonts w:ascii="宋体" w:hAnsi="宋体" w:cs="宋体"/>
                <w:bCs/>
              </w:rPr>
            </w:pPr>
            <w:r>
              <w:rPr>
                <w:rFonts w:hint="eastAsia" w:ascii="宋体" w:hAnsi="宋体" w:cs="宋体"/>
                <w:bCs/>
              </w:rPr>
              <w:t>《全国传染病信息报告管理工作技术指南》</w:t>
            </w:r>
          </w:p>
          <w:p>
            <w:pPr>
              <w:pStyle w:val="20"/>
              <w:widowControl/>
              <w:ind w:firstLine="0" w:firstLineChars="0"/>
              <w:rPr>
                <w:rFonts w:ascii="宋体" w:hAnsi="宋体" w:cs="宋体"/>
                <w:bCs/>
                <w:kern w:val="0"/>
              </w:rPr>
            </w:pPr>
            <w:r>
              <w:rPr>
                <w:rFonts w:hint="eastAsia" w:ascii="宋体" w:hAnsi="宋体" w:cs="宋体"/>
                <w:bCs/>
              </w:rPr>
              <w:t>5.《传染病诊断标准》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移动预警</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1"/>
              </w:numPr>
              <w:ind w:firstLineChars="0"/>
              <w:rPr>
                <w:rFonts w:ascii="宋体" w:hAnsi="宋体" w:cs="宋体"/>
                <w:bCs/>
              </w:rPr>
            </w:pPr>
            <w:r>
              <w:rPr>
                <w:rFonts w:hint="eastAsia" w:ascii="宋体" w:hAnsi="宋体" w:cs="宋体"/>
                <w:bCs/>
              </w:rPr>
              <w:t>系统可以提供短信推送功能，能够将预警出来的传染病等病例，医生在规定的时间内未处理的病例系统能够自动发送短信内容到主管医生手机上。</w:t>
            </w:r>
          </w:p>
          <w:p>
            <w:pPr>
              <w:pStyle w:val="20"/>
              <w:widowControl/>
              <w:numPr>
                <w:ilvl w:val="0"/>
                <w:numId w:val="11"/>
              </w:numPr>
              <w:ind w:firstLineChars="0"/>
              <w:rPr>
                <w:rFonts w:ascii="宋体" w:hAnsi="宋体" w:cs="宋体"/>
                <w:bCs/>
              </w:rPr>
            </w:pPr>
            <w:r>
              <w:rPr>
                <w:rFonts w:hint="eastAsia" w:ascii="宋体" w:hAnsi="宋体" w:cs="宋体"/>
                <w:bCs/>
              </w:rPr>
              <w:t>系统能够提供节假日、周末，未及时收卡处理的上报以短信的方式发送到相关管理科室人员手机上。</w:t>
            </w:r>
          </w:p>
          <w:p>
            <w:pPr>
              <w:pStyle w:val="20"/>
              <w:widowControl/>
              <w:numPr>
                <w:ilvl w:val="0"/>
                <w:numId w:val="11"/>
              </w:numPr>
              <w:ind w:firstLineChars="0"/>
              <w:rPr>
                <w:rFonts w:ascii="宋体" w:hAnsi="宋体" w:cs="宋体"/>
                <w:bCs/>
              </w:rPr>
            </w:pPr>
            <w:r>
              <w:rPr>
                <w:rFonts w:hint="eastAsia" w:ascii="宋体" w:hAnsi="宋体" w:cs="宋体"/>
                <w:bCs/>
              </w:rPr>
              <w:t>可以根据不同类型的短信发送给不同的接收者（主管医生或是管理人员）</w:t>
            </w:r>
          </w:p>
          <w:p>
            <w:pPr>
              <w:pStyle w:val="20"/>
              <w:widowControl/>
              <w:numPr>
                <w:ilvl w:val="0"/>
                <w:numId w:val="11"/>
              </w:numPr>
              <w:ind w:firstLineChars="0"/>
              <w:rPr>
                <w:rFonts w:ascii="宋体" w:hAnsi="宋体" w:cs="宋体"/>
                <w:bCs/>
              </w:rPr>
            </w:pPr>
            <w:r>
              <w:rPr>
                <w:rFonts w:hint="eastAsia" w:ascii="宋体" w:hAnsi="宋体" w:cs="宋体"/>
                <w:bCs/>
              </w:rPr>
              <w:t>短信发送模板及内容可以医院根据自己的情况自定义。</w:t>
            </w:r>
          </w:p>
          <w:p>
            <w:pPr>
              <w:pStyle w:val="20"/>
              <w:widowControl/>
              <w:numPr>
                <w:ilvl w:val="0"/>
                <w:numId w:val="11"/>
              </w:numPr>
              <w:ind w:firstLineChars="0"/>
              <w:rPr>
                <w:rFonts w:ascii="宋体" w:hAnsi="宋体" w:cs="宋体"/>
                <w:bCs/>
              </w:rPr>
            </w:pPr>
            <w:r>
              <w:rPr>
                <w:rFonts w:hint="eastAsia" w:ascii="宋体" w:hAnsi="宋体" w:cs="宋体"/>
                <w:bCs/>
              </w:rPr>
              <w:t>可以自定义短信发送时间。</w:t>
            </w:r>
          </w:p>
          <w:p>
            <w:pPr>
              <w:pStyle w:val="20"/>
              <w:widowControl/>
              <w:numPr>
                <w:ilvl w:val="0"/>
                <w:numId w:val="11"/>
              </w:numPr>
              <w:ind w:firstLineChars="0"/>
              <w:rPr>
                <w:rFonts w:ascii="宋体" w:hAnsi="宋体" w:cs="宋体"/>
                <w:bCs/>
              </w:rPr>
            </w:pPr>
            <w:r>
              <w:rPr>
                <w:rFonts w:hint="eastAsia" w:ascii="宋体" w:hAnsi="宋体" w:cs="宋体"/>
                <w:bCs/>
              </w:rPr>
              <w:t>系统自动判断哪些日子是国家法定节假日。</w:t>
            </w:r>
          </w:p>
          <w:p>
            <w:pPr>
              <w:pStyle w:val="20"/>
              <w:widowControl/>
              <w:numPr>
                <w:ilvl w:val="0"/>
                <w:numId w:val="11"/>
              </w:numPr>
              <w:ind w:firstLineChars="0"/>
              <w:rPr>
                <w:rFonts w:ascii="宋体" w:hAnsi="宋体" w:cs="宋体"/>
                <w:bCs/>
              </w:rPr>
            </w:pPr>
            <w:r>
              <w:rPr>
                <w:rFonts w:hint="eastAsia" w:ascii="宋体" w:hAnsi="宋体" w:cs="宋体"/>
                <w:bCs/>
              </w:rPr>
              <w:t>发送短信支持短信猫、移动MAS平台web server服务、移动MAS平台Http接口，医院内部短信平台。</w:t>
            </w:r>
          </w:p>
          <w:p>
            <w:pPr>
              <w:pStyle w:val="20"/>
              <w:widowControl/>
              <w:numPr>
                <w:ilvl w:val="0"/>
                <w:numId w:val="11"/>
              </w:numPr>
              <w:ind w:firstLineChars="0"/>
              <w:rPr>
                <w:rFonts w:ascii="宋体" w:hAnsi="宋体" w:cs="宋体"/>
                <w:bCs/>
              </w:rPr>
            </w:pPr>
            <w:r>
              <w:rPr>
                <w:rFonts w:hint="eastAsia" w:ascii="宋体" w:hAnsi="宋体" w:cs="宋体"/>
                <w:bCs/>
              </w:rPr>
              <w:t>发送短信支持长短信（400个文字）</w:t>
            </w:r>
          </w:p>
          <w:p>
            <w:pPr>
              <w:pStyle w:val="20"/>
              <w:widowControl/>
              <w:ind w:firstLine="0" w:firstLineChars="0"/>
              <w:rPr>
                <w:rFonts w:ascii="宋体" w:hAnsi="宋体" w:cs="宋体"/>
                <w:bCs/>
                <w:kern w:val="0"/>
              </w:rPr>
            </w:pPr>
            <w:r>
              <w:rPr>
                <w:rFonts w:hint="eastAsia" w:ascii="宋体" w:hAnsi="宋体" w:cs="宋体"/>
                <w:bCs/>
              </w:rPr>
              <w:t>9.支持移动、电信、联通跨平台发送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通知公共发送</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rPr>
            </w:pPr>
            <w:r>
              <w:rPr>
                <w:rFonts w:hint="eastAsia" w:ascii="宋体" w:hAnsi="宋体" w:cs="宋体"/>
                <w:bCs/>
              </w:rPr>
              <w:t>1.能够发送通知、公告、学习资料等信息到系统，系统能够自动提醒医生进行查阅。</w:t>
            </w:r>
          </w:p>
          <w:p>
            <w:pPr>
              <w:pStyle w:val="20"/>
              <w:widowControl/>
              <w:ind w:firstLine="0" w:firstLineChars="0"/>
              <w:rPr>
                <w:rFonts w:ascii="宋体" w:hAnsi="宋体" w:cs="宋体"/>
                <w:bCs/>
                <w:kern w:val="0"/>
              </w:rPr>
            </w:pPr>
            <w:r>
              <w:rPr>
                <w:rFonts w:hint="eastAsia" w:ascii="宋体" w:hAnsi="宋体" w:cs="宋体"/>
                <w:bCs/>
              </w:rPr>
              <w:t>2.系统能够发送报卡相关信息，医生在报卡的时候能够查阅相关疾病的上报要求等。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bCs/>
                <w:kern w:val="0"/>
                <w:sz w:val="21"/>
                <w:szCs w:val="21"/>
              </w:rPr>
            </w:pPr>
            <w:r>
              <w:rPr>
                <w:rFonts w:hint="eastAsia" w:cs="宋体"/>
                <w:bCs/>
                <w:sz w:val="21"/>
                <w:szCs w:val="21"/>
                <w:lang w:bidi="ar"/>
              </w:rPr>
              <w:t>统计分析</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widowControl/>
              <w:rPr>
                <w:rFonts w:cs="宋体"/>
                <w:bCs/>
                <w:sz w:val="21"/>
                <w:szCs w:val="21"/>
              </w:rPr>
            </w:pPr>
            <w:r>
              <w:rPr>
                <w:rFonts w:hint="eastAsia" w:cs="宋体"/>
                <w:bCs/>
                <w:sz w:val="21"/>
                <w:szCs w:val="21"/>
                <w:lang w:bidi="ar"/>
              </w:rPr>
              <w:t>传染病相关统计</w:t>
            </w:r>
          </w:p>
          <w:p>
            <w:pPr>
              <w:pStyle w:val="20"/>
              <w:widowControl/>
              <w:numPr>
                <w:ilvl w:val="0"/>
                <w:numId w:val="12"/>
              </w:numPr>
              <w:ind w:firstLineChars="0"/>
              <w:rPr>
                <w:rFonts w:ascii="宋体" w:hAnsi="宋体" w:cs="宋体"/>
                <w:bCs/>
              </w:rPr>
            </w:pPr>
            <w:r>
              <w:rPr>
                <w:rFonts w:hint="eastAsia" w:ascii="宋体" w:hAnsi="宋体" w:cs="宋体"/>
                <w:bCs/>
              </w:rPr>
              <w:t>传染病病种统计：可根据病人类型（门诊、住院病人、无挂号病人）、日期等条件统计指定月份与上月，去年此月传染病按病种统计确诊的数量。</w:t>
            </w:r>
          </w:p>
          <w:p>
            <w:pPr>
              <w:pStyle w:val="20"/>
              <w:widowControl/>
              <w:numPr>
                <w:ilvl w:val="0"/>
                <w:numId w:val="12"/>
              </w:numPr>
              <w:ind w:firstLineChars="0"/>
              <w:rPr>
                <w:rFonts w:ascii="宋体" w:hAnsi="宋体" w:cs="宋体"/>
                <w:bCs/>
              </w:rPr>
            </w:pPr>
            <w:r>
              <w:rPr>
                <w:rFonts w:hint="eastAsia" w:ascii="宋体" w:hAnsi="宋体" w:cs="宋体"/>
                <w:bCs/>
              </w:rPr>
              <w:t>传染病按月份统计：可根据病人类型（门诊、住院病人、无挂号病人）、日期、统计条件等条件统计传染病确诊数量。</w:t>
            </w:r>
          </w:p>
          <w:p>
            <w:pPr>
              <w:pStyle w:val="20"/>
              <w:widowControl/>
              <w:numPr>
                <w:ilvl w:val="0"/>
                <w:numId w:val="12"/>
              </w:numPr>
              <w:ind w:firstLineChars="0"/>
              <w:rPr>
                <w:rFonts w:ascii="宋体" w:hAnsi="宋体" w:cs="宋体"/>
                <w:bCs/>
              </w:rPr>
            </w:pPr>
            <w:r>
              <w:rPr>
                <w:rFonts w:hint="eastAsia" w:ascii="宋体" w:hAnsi="宋体" w:cs="宋体"/>
                <w:bCs/>
              </w:rPr>
              <w:t>传染病病种发病按类型统计：可根据（门诊、住院病人、无挂号病人）、统计日期等条件统计各个病种指定时间段传染病确诊的数量。</w:t>
            </w:r>
          </w:p>
          <w:p>
            <w:pPr>
              <w:pStyle w:val="20"/>
              <w:widowControl/>
              <w:numPr>
                <w:ilvl w:val="0"/>
                <w:numId w:val="12"/>
              </w:numPr>
              <w:ind w:firstLineChars="0"/>
              <w:rPr>
                <w:rFonts w:ascii="宋体" w:hAnsi="宋体" w:cs="宋体"/>
                <w:bCs/>
              </w:rPr>
            </w:pPr>
            <w:r>
              <w:rPr>
                <w:rFonts w:hint="eastAsia" w:ascii="宋体" w:hAnsi="宋体" w:cs="宋体"/>
                <w:bCs/>
              </w:rPr>
              <w:t>传染病按年龄性别统计：可根据（门诊、住院病人、无挂号病人）、统计日期等条件统计各个年龄段、各个性别传染病确诊的数量。</w:t>
            </w:r>
          </w:p>
          <w:p>
            <w:pPr>
              <w:pStyle w:val="20"/>
              <w:widowControl/>
              <w:numPr>
                <w:ilvl w:val="0"/>
                <w:numId w:val="12"/>
              </w:numPr>
              <w:ind w:firstLineChars="0"/>
              <w:rPr>
                <w:rFonts w:ascii="宋体" w:hAnsi="宋体" w:cs="宋体"/>
                <w:bCs/>
              </w:rPr>
            </w:pPr>
            <w:r>
              <w:rPr>
                <w:rFonts w:hint="eastAsia" w:ascii="宋体" w:hAnsi="宋体" w:cs="宋体"/>
                <w:bCs/>
              </w:rPr>
              <w:t>重点传染病统计：可根据（门诊、住院病人、无挂号病人）、统计日期等条件统计指定月份、上月、去年同期重点传染病确诊的数量。</w:t>
            </w:r>
          </w:p>
          <w:p>
            <w:pPr>
              <w:pStyle w:val="20"/>
              <w:widowControl/>
              <w:numPr>
                <w:ilvl w:val="0"/>
                <w:numId w:val="12"/>
              </w:numPr>
              <w:ind w:firstLineChars="0"/>
              <w:rPr>
                <w:rFonts w:ascii="宋体" w:hAnsi="宋体" w:cs="宋体"/>
                <w:bCs/>
              </w:rPr>
            </w:pPr>
            <w:r>
              <w:rPr>
                <w:rFonts w:hint="eastAsia" w:ascii="宋体" w:hAnsi="宋体" w:cs="宋体"/>
                <w:bCs/>
              </w:rPr>
              <w:t>传染病传播途径构成比份统计：可根据（门诊、住院病人、无挂号病人）、统计日期等条件统计不同传播途径的传染病确诊数量。</w:t>
            </w:r>
          </w:p>
          <w:p>
            <w:pPr>
              <w:pStyle w:val="20"/>
              <w:widowControl/>
              <w:numPr>
                <w:ilvl w:val="0"/>
                <w:numId w:val="12"/>
              </w:numPr>
              <w:ind w:firstLineChars="0"/>
              <w:rPr>
                <w:rFonts w:ascii="宋体" w:hAnsi="宋体" w:cs="宋体"/>
                <w:bCs/>
              </w:rPr>
            </w:pPr>
            <w:r>
              <w:rPr>
                <w:rFonts w:hint="eastAsia" w:ascii="宋体" w:hAnsi="宋体" w:cs="宋体"/>
                <w:bCs/>
              </w:rPr>
              <w:t>传染病按职业统计：可根据（门诊、住院病人、无挂号病人）、统计日期等条件统计指定时间段内，不同职业病人传染病确诊的数量。</w:t>
            </w:r>
          </w:p>
          <w:p>
            <w:pPr>
              <w:pStyle w:val="20"/>
              <w:widowControl/>
              <w:ind w:firstLine="0" w:firstLineChars="0"/>
              <w:rPr>
                <w:rFonts w:ascii="宋体" w:hAnsi="宋体" w:cs="宋体"/>
                <w:bCs/>
                <w:kern w:val="0"/>
              </w:rPr>
            </w:pPr>
            <w:r>
              <w:rPr>
                <w:rFonts w:hint="eastAsia" w:ascii="宋体" w:hAnsi="宋体" w:cs="宋体"/>
                <w:bCs/>
              </w:rPr>
              <w:t>8.传染病自查统计：可根据统计日期、统计方式等条件统计各个科室传染上报、漏报、即时报卡的数量。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能灵活设置不同的参数以适应医院的具体情况</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3"/>
              </w:numPr>
              <w:ind w:firstLineChars="0"/>
              <w:rPr>
                <w:rFonts w:ascii="宋体" w:hAnsi="宋体" w:cs="宋体"/>
                <w:bCs/>
              </w:rPr>
            </w:pPr>
            <w:r>
              <w:rPr>
                <w:rFonts w:hint="eastAsia" w:ascii="宋体" w:hAnsi="宋体" w:cs="宋体"/>
                <w:bCs/>
              </w:rPr>
              <w:t>可设置医院基本信息，预警时间间隔、预防保健科科室。</w:t>
            </w:r>
          </w:p>
          <w:p>
            <w:pPr>
              <w:pStyle w:val="20"/>
              <w:widowControl/>
              <w:numPr>
                <w:ilvl w:val="0"/>
                <w:numId w:val="13"/>
              </w:numPr>
              <w:ind w:firstLineChars="0"/>
              <w:rPr>
                <w:rFonts w:ascii="宋体" w:hAnsi="宋体" w:cs="宋体"/>
                <w:bCs/>
              </w:rPr>
            </w:pPr>
            <w:r>
              <w:rPr>
                <w:rFonts w:hint="eastAsia" w:ascii="宋体" w:hAnsi="宋体" w:cs="宋体"/>
                <w:bCs/>
              </w:rPr>
              <w:t>可设置操作员。可添加/修改操作员，账号、科室、电话、是否接收短信等信息。</w:t>
            </w:r>
          </w:p>
          <w:p>
            <w:pPr>
              <w:pStyle w:val="20"/>
              <w:widowControl/>
              <w:numPr>
                <w:ilvl w:val="0"/>
                <w:numId w:val="13"/>
              </w:numPr>
              <w:ind w:firstLineChars="0"/>
              <w:rPr>
                <w:rFonts w:ascii="宋体" w:hAnsi="宋体" w:cs="宋体"/>
                <w:bCs/>
              </w:rPr>
            </w:pPr>
            <w:r>
              <w:rPr>
                <w:rFonts w:hint="eastAsia" w:ascii="宋体" w:hAnsi="宋体" w:cs="宋体"/>
                <w:bCs/>
              </w:rPr>
              <w:t>可设置医院科室信息。</w:t>
            </w:r>
          </w:p>
          <w:p>
            <w:pPr>
              <w:pStyle w:val="20"/>
              <w:widowControl/>
              <w:numPr>
                <w:ilvl w:val="0"/>
                <w:numId w:val="13"/>
              </w:numPr>
              <w:ind w:firstLineChars="0"/>
              <w:rPr>
                <w:rFonts w:ascii="宋体" w:hAnsi="宋体" w:cs="宋体"/>
                <w:bCs/>
              </w:rPr>
            </w:pPr>
            <w:r>
              <w:rPr>
                <w:rFonts w:hint="eastAsia" w:ascii="宋体" w:hAnsi="宋体" w:cs="宋体"/>
                <w:bCs/>
              </w:rPr>
              <w:t>可设置传染病相关的传染途径，病种类别归类。</w:t>
            </w:r>
          </w:p>
          <w:p>
            <w:pPr>
              <w:pStyle w:val="20"/>
              <w:widowControl/>
              <w:numPr>
                <w:ilvl w:val="0"/>
                <w:numId w:val="13"/>
              </w:numPr>
              <w:ind w:firstLineChars="0"/>
              <w:rPr>
                <w:rFonts w:ascii="宋体" w:hAnsi="宋体" w:cs="宋体"/>
                <w:bCs/>
              </w:rPr>
            </w:pPr>
            <w:r>
              <w:rPr>
                <w:rFonts w:hint="eastAsia" w:ascii="宋体" w:hAnsi="宋体" w:cs="宋体"/>
                <w:bCs/>
              </w:rPr>
              <w:t>可设置不同传染病的预警关键字、排除关键字、预警截取文字、双重否定关键字。</w:t>
            </w:r>
          </w:p>
          <w:p>
            <w:pPr>
              <w:pStyle w:val="20"/>
              <w:widowControl/>
              <w:numPr>
                <w:ilvl w:val="0"/>
                <w:numId w:val="13"/>
              </w:numPr>
              <w:ind w:firstLineChars="0"/>
              <w:rPr>
                <w:rFonts w:ascii="宋体" w:hAnsi="宋体" w:cs="宋体"/>
                <w:bCs/>
              </w:rPr>
            </w:pPr>
            <w:r>
              <w:rPr>
                <w:rFonts w:hint="eastAsia" w:ascii="宋体" w:hAnsi="宋体" w:cs="宋体"/>
                <w:bCs/>
              </w:rPr>
              <w:t>可设置不同传染病是否终身只预警一次。</w:t>
            </w:r>
          </w:p>
          <w:p>
            <w:pPr>
              <w:pStyle w:val="20"/>
              <w:widowControl/>
              <w:numPr>
                <w:ilvl w:val="0"/>
                <w:numId w:val="13"/>
              </w:numPr>
              <w:ind w:firstLineChars="0"/>
              <w:rPr>
                <w:rFonts w:ascii="宋体" w:hAnsi="宋体" w:cs="宋体"/>
                <w:bCs/>
              </w:rPr>
            </w:pPr>
            <w:r>
              <w:rPr>
                <w:rFonts w:hint="eastAsia" w:ascii="宋体" w:hAnsi="宋体" w:cs="宋体"/>
                <w:bCs/>
              </w:rPr>
              <w:t>可设置预警、报过的传染病在指定天数内不需再预警。</w:t>
            </w:r>
          </w:p>
          <w:p>
            <w:pPr>
              <w:pStyle w:val="20"/>
              <w:widowControl/>
              <w:numPr>
                <w:ilvl w:val="0"/>
                <w:numId w:val="13"/>
              </w:numPr>
              <w:ind w:firstLineChars="0"/>
              <w:rPr>
                <w:rFonts w:ascii="宋体" w:hAnsi="宋体" w:cs="宋体"/>
                <w:bCs/>
              </w:rPr>
            </w:pPr>
            <w:r>
              <w:rPr>
                <w:rFonts w:hint="eastAsia" w:ascii="宋体" w:hAnsi="宋体" w:cs="宋体"/>
                <w:bCs/>
              </w:rPr>
              <w:t>可设置复诊病历不预警。</w:t>
            </w:r>
          </w:p>
          <w:p>
            <w:pPr>
              <w:pStyle w:val="20"/>
              <w:widowControl/>
              <w:numPr>
                <w:ilvl w:val="0"/>
                <w:numId w:val="13"/>
              </w:numPr>
              <w:ind w:firstLineChars="0"/>
              <w:rPr>
                <w:rFonts w:ascii="宋体" w:hAnsi="宋体" w:cs="宋体"/>
                <w:bCs/>
              </w:rPr>
            </w:pPr>
            <w:r>
              <w:rPr>
                <w:rFonts w:hint="eastAsia" w:ascii="宋体" w:hAnsi="宋体" w:cs="宋体"/>
                <w:bCs/>
              </w:rPr>
              <w:t>可设置诊断和检验同时满足上报条件才预警。</w:t>
            </w:r>
          </w:p>
          <w:p>
            <w:pPr>
              <w:pStyle w:val="20"/>
              <w:widowControl/>
              <w:numPr>
                <w:ilvl w:val="0"/>
                <w:numId w:val="13"/>
              </w:numPr>
              <w:ind w:firstLineChars="0"/>
              <w:rPr>
                <w:rFonts w:ascii="宋体" w:hAnsi="宋体" w:cs="宋体"/>
                <w:bCs/>
              </w:rPr>
            </w:pPr>
            <w:r>
              <w:rPr>
                <w:rFonts w:hint="eastAsia" w:ascii="宋体" w:hAnsi="宋体" w:cs="宋体"/>
                <w:bCs/>
              </w:rPr>
              <w:t>可设置检验结果多项同时满足才预警。</w:t>
            </w:r>
          </w:p>
          <w:p>
            <w:pPr>
              <w:pStyle w:val="20"/>
              <w:widowControl/>
              <w:numPr>
                <w:ilvl w:val="0"/>
                <w:numId w:val="13"/>
              </w:numPr>
              <w:ind w:firstLineChars="0"/>
              <w:rPr>
                <w:rFonts w:ascii="宋体" w:hAnsi="宋体" w:cs="宋体"/>
                <w:bCs/>
              </w:rPr>
            </w:pPr>
            <w:r>
              <w:rPr>
                <w:rFonts w:hint="eastAsia" w:ascii="宋体" w:hAnsi="宋体" w:cs="宋体"/>
                <w:bCs/>
              </w:rPr>
              <w:t>可设置传染病预警的年龄段。</w:t>
            </w:r>
          </w:p>
          <w:p>
            <w:pPr>
              <w:pStyle w:val="20"/>
              <w:widowControl/>
              <w:ind w:firstLine="0" w:firstLineChars="0"/>
              <w:rPr>
                <w:rFonts w:ascii="宋体" w:hAnsi="宋体" w:cs="宋体"/>
                <w:bCs/>
                <w:kern w:val="0"/>
              </w:rPr>
            </w:pPr>
            <w:r>
              <w:rPr>
                <w:rFonts w:hint="eastAsia" w:ascii="宋体" w:hAnsi="宋体" w:cs="宋体"/>
                <w:bCs/>
              </w:rPr>
              <w:t>12.可设置不同传染病不同的预警、排除关键字。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权限设置功能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kern w:val="0"/>
              </w:rPr>
            </w:pPr>
            <w:r>
              <w:rPr>
                <w:rFonts w:hint="eastAsia" w:ascii="宋体" w:hAnsi="宋体" w:cs="宋体"/>
                <w:bCs/>
              </w:rPr>
              <w:t>1.★能够按角色、功能模块给特定用户分配权限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医生端具有的功能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4"/>
              </w:numPr>
              <w:ind w:firstLineChars="0"/>
              <w:rPr>
                <w:rFonts w:ascii="宋体" w:hAnsi="宋体" w:cs="宋体"/>
                <w:bCs/>
              </w:rPr>
            </w:pPr>
            <w:r>
              <w:rPr>
                <w:rFonts w:hint="eastAsia" w:ascii="宋体" w:hAnsi="宋体" w:cs="宋体"/>
                <w:bCs/>
              </w:rPr>
              <w:t>可根据上报时间、报卡类型、患者姓名/住院号等条件查看历史报卡信息。</w:t>
            </w:r>
          </w:p>
          <w:p>
            <w:pPr>
              <w:pStyle w:val="20"/>
              <w:widowControl/>
              <w:numPr>
                <w:ilvl w:val="0"/>
                <w:numId w:val="14"/>
              </w:numPr>
              <w:ind w:firstLineChars="0"/>
              <w:rPr>
                <w:rFonts w:ascii="宋体" w:hAnsi="宋体" w:cs="宋体"/>
                <w:bCs/>
              </w:rPr>
            </w:pPr>
            <w:r>
              <w:rPr>
                <w:rFonts w:hint="eastAsia" w:ascii="宋体" w:hAnsi="宋体" w:cs="宋体"/>
                <w:bCs/>
              </w:rPr>
              <w:t>能显示退卡或作废报卡填写的备注。</w:t>
            </w:r>
          </w:p>
          <w:p>
            <w:pPr>
              <w:pStyle w:val="20"/>
              <w:widowControl/>
              <w:numPr>
                <w:ilvl w:val="0"/>
                <w:numId w:val="14"/>
              </w:numPr>
              <w:ind w:firstLineChars="0"/>
              <w:rPr>
                <w:rFonts w:ascii="宋体" w:hAnsi="宋体" w:cs="宋体"/>
                <w:bCs/>
              </w:rPr>
            </w:pPr>
            <w:r>
              <w:rPr>
                <w:rFonts w:hint="eastAsia" w:ascii="宋体" w:hAnsi="宋体" w:cs="宋体"/>
                <w:bCs/>
              </w:rPr>
              <w:t>能显示与当前病人上报过的报卡以防止重复上报。</w:t>
            </w:r>
          </w:p>
          <w:p>
            <w:pPr>
              <w:pStyle w:val="20"/>
              <w:widowControl/>
              <w:numPr>
                <w:ilvl w:val="0"/>
                <w:numId w:val="14"/>
              </w:numPr>
              <w:ind w:firstLineChars="0"/>
              <w:rPr>
                <w:rFonts w:ascii="宋体" w:hAnsi="宋体" w:cs="宋体"/>
                <w:bCs/>
              </w:rPr>
            </w:pPr>
            <w:r>
              <w:rPr>
                <w:rFonts w:hint="eastAsia" w:ascii="宋体" w:hAnsi="宋体" w:cs="宋体"/>
                <w:bCs/>
              </w:rPr>
              <w:t>能处理保存报卡，导出、打印报卡信息。</w:t>
            </w:r>
          </w:p>
          <w:p>
            <w:pPr>
              <w:pStyle w:val="20"/>
              <w:widowControl/>
              <w:ind w:firstLine="0" w:firstLineChars="0"/>
              <w:rPr>
                <w:rFonts w:ascii="宋体" w:hAnsi="宋体" w:cs="宋体"/>
                <w:bCs/>
                <w:kern w:val="0"/>
              </w:rPr>
            </w:pPr>
            <w:r>
              <w:rPr>
                <w:rFonts w:hint="eastAsia" w:ascii="宋体" w:hAnsi="宋体" w:cs="宋体"/>
                <w:bCs/>
              </w:rPr>
              <w:t>5.能够提醒显示通知公告功能。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医生端具有预警信息查询功能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numPr>
                <w:ilvl w:val="0"/>
                <w:numId w:val="15"/>
              </w:numPr>
              <w:ind w:firstLineChars="0"/>
              <w:rPr>
                <w:rFonts w:ascii="宋体" w:hAnsi="宋体" w:cs="宋体"/>
                <w:bCs/>
              </w:rPr>
            </w:pPr>
            <w:r>
              <w:rPr>
                <w:rFonts w:hint="eastAsia" w:ascii="宋体" w:hAnsi="宋体" w:cs="宋体"/>
                <w:bCs/>
              </w:rPr>
              <w:t>可根据科室与主管医生来查看预警病人列表信息。</w:t>
            </w:r>
          </w:p>
          <w:p>
            <w:pPr>
              <w:pStyle w:val="20"/>
              <w:widowControl/>
              <w:numPr>
                <w:ilvl w:val="0"/>
                <w:numId w:val="15"/>
              </w:numPr>
              <w:ind w:firstLineChars="0"/>
              <w:rPr>
                <w:rFonts w:ascii="宋体" w:hAnsi="宋体" w:cs="宋体"/>
                <w:bCs/>
              </w:rPr>
            </w:pPr>
            <w:r>
              <w:rPr>
                <w:rFonts w:hint="eastAsia" w:ascii="宋体" w:hAnsi="宋体" w:cs="宋体"/>
                <w:bCs/>
              </w:rPr>
              <w:t>医生默认登录会若有预警、退卡、通知信息会默认右下角弹出提示框。</w:t>
            </w:r>
          </w:p>
          <w:p>
            <w:pPr>
              <w:pStyle w:val="20"/>
              <w:widowControl/>
              <w:numPr>
                <w:ilvl w:val="0"/>
                <w:numId w:val="15"/>
              </w:numPr>
              <w:ind w:firstLineChars="0"/>
              <w:rPr>
                <w:rFonts w:ascii="宋体" w:hAnsi="宋体" w:cs="宋体"/>
                <w:bCs/>
              </w:rPr>
            </w:pPr>
            <w:r>
              <w:rPr>
                <w:rFonts w:hint="eastAsia" w:ascii="宋体" w:hAnsi="宋体" w:cs="宋体"/>
                <w:bCs/>
              </w:rPr>
              <w:t>在预警病人列表，已报例数显示此病人相同姓名或身份证号的报卡数量，可通过历史报卡来判断预警是否准确，方便进行排除或上报</w:t>
            </w:r>
          </w:p>
          <w:p>
            <w:pPr>
              <w:pStyle w:val="20"/>
              <w:widowControl/>
              <w:numPr>
                <w:ilvl w:val="0"/>
                <w:numId w:val="15"/>
              </w:numPr>
              <w:ind w:firstLineChars="0"/>
              <w:rPr>
                <w:rFonts w:ascii="宋体" w:hAnsi="宋体" w:cs="宋体"/>
                <w:bCs/>
              </w:rPr>
            </w:pPr>
            <w:r>
              <w:rPr>
                <w:rFonts w:hint="eastAsia" w:ascii="宋体" w:hAnsi="宋体" w:cs="宋体"/>
                <w:bCs/>
              </w:rPr>
              <w:t>对于超过时间未处理预警，以红色醒目显示。</w:t>
            </w:r>
          </w:p>
          <w:p>
            <w:pPr>
              <w:pStyle w:val="20"/>
              <w:widowControl/>
              <w:numPr>
                <w:ilvl w:val="0"/>
                <w:numId w:val="15"/>
              </w:numPr>
              <w:ind w:firstLineChars="0"/>
              <w:rPr>
                <w:rFonts w:ascii="宋体" w:hAnsi="宋体" w:cs="宋体"/>
                <w:bCs/>
              </w:rPr>
            </w:pPr>
            <w:r>
              <w:rPr>
                <w:rFonts w:hint="eastAsia" w:ascii="宋体" w:hAnsi="宋体" w:cs="宋体"/>
                <w:bCs/>
              </w:rPr>
              <w:t>对预警可确认报卡，能根据关键字所对应的传染病录入相应的传染病和附卡。</w:t>
            </w:r>
          </w:p>
          <w:p>
            <w:pPr>
              <w:pStyle w:val="20"/>
              <w:widowControl/>
              <w:ind w:firstLine="0" w:firstLineChars="0"/>
              <w:rPr>
                <w:rFonts w:ascii="宋体" w:hAnsi="宋体" w:cs="宋体"/>
                <w:bCs/>
                <w:kern w:val="0"/>
              </w:rPr>
            </w:pPr>
            <w:r>
              <w:rPr>
                <w:rFonts w:hint="eastAsia" w:ascii="宋体" w:hAnsi="宋体" w:cs="宋体"/>
                <w:bCs/>
              </w:rPr>
              <w:t>6.可排除预警。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历史报卡查询功能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rPr>
            </w:pPr>
            <w:r>
              <w:rPr>
                <w:rFonts w:hint="eastAsia" w:ascii="宋体" w:hAnsi="宋体" w:cs="宋体"/>
                <w:bCs/>
              </w:rPr>
              <w:t>1.医生上报卡的时候能够提醒该病人的历史报卡情况。方便医生判断是否需要重复上报。</w:t>
            </w:r>
          </w:p>
          <w:p>
            <w:pPr>
              <w:widowControl/>
              <w:ind w:left="3" w:hanging="3"/>
              <w:rPr>
                <w:rFonts w:cs="宋体"/>
                <w:bCs/>
                <w:kern w:val="0"/>
                <w:sz w:val="21"/>
                <w:szCs w:val="21"/>
              </w:rPr>
            </w:pPr>
            <w:r>
              <w:rPr>
                <w:rFonts w:hint="eastAsia" w:cs="宋体"/>
                <w:bCs/>
                <w:sz w:val="21"/>
                <w:szCs w:val="21"/>
                <w:lang w:bidi="ar"/>
              </w:rPr>
              <w:t>2.能够把CDC系统中已上报的病例导入系统。用于历史报卡分析和判断。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具有每日症状监测录入功能</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rPr>
            </w:pPr>
            <w:r>
              <w:rPr>
                <w:rFonts w:hint="eastAsia" w:ascii="宋体" w:hAnsi="宋体" w:cs="宋体"/>
                <w:bCs/>
              </w:rPr>
              <w:t>1.可录入每日的流感样病信息。</w:t>
            </w:r>
          </w:p>
          <w:p>
            <w:pPr>
              <w:pStyle w:val="20"/>
              <w:widowControl/>
              <w:ind w:firstLine="0" w:firstLineChars="0"/>
              <w:rPr>
                <w:rFonts w:ascii="宋体" w:hAnsi="宋体" w:cs="宋体"/>
                <w:bCs/>
              </w:rPr>
            </w:pPr>
            <w:r>
              <w:rPr>
                <w:rFonts w:hint="eastAsia" w:ascii="宋体" w:hAnsi="宋体" w:cs="宋体"/>
                <w:bCs/>
              </w:rPr>
              <w:t>2.可录入每日的症状监测信息。</w:t>
            </w:r>
          </w:p>
          <w:p>
            <w:pPr>
              <w:pStyle w:val="20"/>
              <w:widowControl/>
              <w:ind w:firstLine="0" w:firstLineChars="0"/>
              <w:rPr>
                <w:rFonts w:ascii="宋体" w:hAnsi="宋体" w:cs="宋体"/>
                <w:bCs/>
              </w:rPr>
            </w:pPr>
            <w:r>
              <w:rPr>
                <w:rFonts w:hint="eastAsia" w:ascii="宋体" w:hAnsi="宋体" w:cs="宋体"/>
                <w:bCs/>
              </w:rPr>
              <w:t>3.可录入每日的阳性结果信息。</w:t>
            </w:r>
          </w:p>
          <w:p>
            <w:pPr>
              <w:pStyle w:val="20"/>
              <w:widowControl/>
              <w:ind w:firstLine="0" w:firstLineChars="0"/>
              <w:rPr>
                <w:rFonts w:ascii="宋体" w:hAnsi="宋体" w:cs="宋体"/>
                <w:bCs/>
                <w:kern w:val="0"/>
              </w:rPr>
            </w:pPr>
            <w:r>
              <w:rPr>
                <w:rFonts w:hint="eastAsia" w:ascii="宋体" w:hAnsi="宋体" w:cs="宋体"/>
                <w:bCs/>
              </w:rPr>
              <w:t>4.可录入每日的流感送检信息。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0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left="-11"/>
              <w:jc w:val="center"/>
              <w:rPr>
                <w:rFonts w:cs="宋体"/>
                <w:bCs/>
                <w:kern w:val="0"/>
                <w:sz w:val="21"/>
                <w:szCs w:val="21"/>
              </w:rPr>
            </w:pPr>
            <w:r>
              <w:rPr>
                <w:rFonts w:hint="eastAsia" w:cs="宋体"/>
                <w:bCs/>
                <w:sz w:val="21"/>
                <w:szCs w:val="21"/>
                <w:lang w:bidi="ar"/>
              </w:rPr>
              <w:t>可以嵌入医院HIS系统，实现强制提醒上报（需要HIS公司配合修改完成）</w:t>
            </w:r>
          </w:p>
        </w:tc>
        <w:tc>
          <w:tcPr>
            <w:tcW w:w="6675" w:type="dxa"/>
            <w:tcBorders>
              <w:top w:val="single" w:color="auto" w:sz="4" w:space="0"/>
              <w:left w:val="single" w:color="auto" w:sz="4" w:space="0"/>
              <w:bottom w:val="single" w:color="auto" w:sz="4" w:space="0"/>
              <w:right w:val="single" w:color="auto" w:sz="4" w:space="0"/>
            </w:tcBorders>
            <w:shd w:val="clear" w:color="auto" w:fill="FFFFFF"/>
          </w:tcPr>
          <w:p>
            <w:pPr>
              <w:pStyle w:val="20"/>
              <w:widowControl/>
              <w:ind w:firstLine="0" w:firstLineChars="0"/>
              <w:rPr>
                <w:rFonts w:ascii="宋体" w:hAnsi="宋体" w:cs="宋体"/>
                <w:bCs/>
                <w:kern w:val="0"/>
              </w:rPr>
            </w:pPr>
            <w:r>
              <w:rPr>
                <w:rFonts w:hint="eastAsia" w:ascii="宋体" w:hAnsi="宋体" w:cs="宋体"/>
                <w:bCs/>
              </w:rPr>
              <w:t>1.可以根据医院情况嵌入HIS系统，在医生下诊断、开药的时候，判断该病人是否需要进行传染病等病例的相关报卡，如果需要报卡，可以弹出报卡强制医院完成报卡后才能进行下一步操作。</w:t>
            </w:r>
          </w:p>
        </w:tc>
      </w:tr>
    </w:tbl>
    <w:p>
      <w:pPr>
        <w:spacing w:line="440" w:lineRule="exact"/>
        <w:rPr>
          <w:rFonts w:cs="宋体"/>
          <w:b/>
          <w:bCs/>
        </w:rPr>
      </w:pPr>
    </w:p>
    <w:p>
      <w:pPr>
        <w:pStyle w:val="9"/>
        <w:ind w:firstLine="0" w:firstLineChars="0"/>
        <w:jc w:val="left"/>
        <w:outlineLvl w:val="1"/>
        <w:rPr>
          <w:rFonts w:ascii="仿宋" w:hAnsi="仿宋" w:eastAsia="仿宋" w:cs="仿宋"/>
          <w:b/>
          <w:bCs/>
          <w:sz w:val="32"/>
          <w:szCs w:val="32"/>
        </w:rPr>
      </w:pPr>
      <w:bookmarkStart w:id="4" w:name="_Toc24400"/>
      <w:bookmarkStart w:id="5" w:name="_Toc4701"/>
      <w:bookmarkStart w:id="6" w:name="_Toc27792"/>
      <w:bookmarkStart w:id="7" w:name="_Toc14200"/>
      <w:bookmarkStart w:id="8" w:name="_Toc3120"/>
      <w:bookmarkStart w:id="9" w:name="_Toc16486"/>
      <w:r>
        <w:rPr>
          <w:rFonts w:hint="eastAsia" w:ascii="黑体" w:hAnsi="黑体" w:eastAsia="黑体" w:cs="黑体"/>
          <w:b/>
          <w:bCs/>
        </w:rPr>
        <w:t>三、商务要求</w:t>
      </w:r>
      <w:bookmarkEnd w:id="4"/>
      <w:bookmarkEnd w:id="5"/>
      <w:bookmarkEnd w:id="6"/>
      <w:bookmarkEnd w:id="7"/>
      <w:bookmarkEnd w:id="8"/>
      <w:bookmarkEnd w:id="9"/>
      <w:r>
        <w:rPr>
          <w:rFonts w:hint="eastAsia" w:ascii="黑体" w:hAnsi="黑体" w:eastAsia="黑体" w:cs="黑体"/>
          <w:b/>
        </w:rPr>
        <w:t>▲</w:t>
      </w:r>
    </w:p>
    <w:p>
      <w:pPr>
        <w:pStyle w:val="9"/>
        <w:ind w:firstLine="480"/>
        <w:jc w:val="left"/>
        <w:rPr>
          <w:rFonts w:cs="宋体"/>
        </w:rPr>
      </w:pPr>
      <w:r>
        <w:rPr>
          <w:rFonts w:hint="eastAsia" w:cs="宋体"/>
        </w:rPr>
        <w:t>1、售后服务要求</w:t>
      </w:r>
    </w:p>
    <w:p>
      <w:pPr>
        <w:pStyle w:val="9"/>
        <w:ind w:firstLine="480"/>
        <w:jc w:val="left"/>
        <w:rPr>
          <w:rFonts w:cs="宋体"/>
        </w:rPr>
      </w:pPr>
      <w:r>
        <w:rPr>
          <w:rFonts w:hint="eastAsia" w:cs="宋体"/>
        </w:rPr>
        <w:t>（1）供应商应有完善的技术支持与服务体系。</w:t>
      </w:r>
    </w:p>
    <w:p>
      <w:pPr>
        <w:pStyle w:val="9"/>
        <w:ind w:firstLine="480"/>
        <w:jc w:val="left"/>
        <w:rPr>
          <w:rFonts w:cs="宋体"/>
        </w:rPr>
      </w:pPr>
      <w:r>
        <w:rPr>
          <w:rFonts w:hint="eastAsia" w:cs="宋体"/>
        </w:rPr>
        <w:t>（2）质保期：自验收合格之日起，免费服务1年。</w:t>
      </w:r>
    </w:p>
    <w:p>
      <w:pPr>
        <w:pStyle w:val="9"/>
        <w:ind w:firstLine="480"/>
        <w:jc w:val="left"/>
        <w:rPr>
          <w:rFonts w:cs="宋体"/>
        </w:rPr>
      </w:pPr>
      <w:r>
        <w:rPr>
          <w:rFonts w:hint="eastAsia" w:cs="宋体"/>
        </w:rPr>
        <w:t>（3）供应商根据本项目制定售后服务方案。</w:t>
      </w:r>
    </w:p>
    <w:p>
      <w:pPr>
        <w:pStyle w:val="20"/>
        <w:ind w:firstLine="480"/>
        <w:rPr>
          <w:rFonts w:ascii="宋体" w:hAnsi="宋体" w:cs="宋体"/>
          <w:sz w:val="24"/>
        </w:rPr>
      </w:pPr>
      <w:r>
        <w:rPr>
          <w:rFonts w:hint="eastAsia" w:ascii="宋体" w:hAnsi="宋体" w:cs="宋体"/>
          <w:sz w:val="24"/>
        </w:rPr>
        <w:t>（4）响应时效：远程支持：甲方书面允许的情况下,乙方可使用远程遥控解决问题。</w:t>
      </w:r>
    </w:p>
    <w:p>
      <w:pPr>
        <w:pStyle w:val="9"/>
        <w:ind w:firstLine="480"/>
        <w:jc w:val="left"/>
        <w:rPr>
          <w:rFonts w:cs="宋体"/>
        </w:rPr>
      </w:pPr>
      <w:r>
        <w:rPr>
          <w:rFonts w:hint="eastAsia" w:cs="宋体"/>
        </w:rPr>
        <w:t>现场服务：若发生故障时，甲方应当及时以电话、电子邮件或书面等方式通知乙方项目经理。若乙方采取电话、电子邮件、书面或远程遥控无法解决问题的，乙方工程师在接到甲方通知后12小时内响应，提供上门服务解决问题。</w:t>
      </w:r>
    </w:p>
    <w:p>
      <w:pPr>
        <w:pStyle w:val="9"/>
        <w:ind w:firstLine="480"/>
        <w:jc w:val="left"/>
        <w:rPr>
          <w:rFonts w:cs="宋体"/>
        </w:rPr>
      </w:pPr>
      <w:r>
        <w:rPr>
          <w:rFonts w:hint="eastAsia" w:cs="宋体"/>
        </w:rPr>
        <w:t>2、验收标准：</w:t>
      </w:r>
    </w:p>
    <w:p>
      <w:pPr>
        <w:pStyle w:val="9"/>
        <w:ind w:firstLine="480"/>
        <w:jc w:val="left"/>
        <w:rPr>
          <w:rFonts w:cs="宋体"/>
        </w:rPr>
      </w:pPr>
      <w:r>
        <w:rPr>
          <w:rFonts w:hint="eastAsia" w:cs="宋体"/>
        </w:rPr>
        <w:t>（1）验收标准：由采购人组织验收，按国家有关规定和行业标准、成交供应商的响应文件及承诺与本合同约定标准进行验收。</w:t>
      </w:r>
    </w:p>
    <w:p>
      <w:pPr>
        <w:pStyle w:val="9"/>
        <w:ind w:firstLine="480"/>
        <w:jc w:val="left"/>
        <w:rPr>
          <w:rFonts w:cs="宋体"/>
        </w:rPr>
      </w:pPr>
      <w:r>
        <w:rPr>
          <w:rFonts w:hint="eastAsia" w:cs="宋体"/>
        </w:rPr>
        <w:t>（2）验收时供应商需满足招标文件及合同要求。</w:t>
      </w:r>
    </w:p>
    <w:p>
      <w:pPr>
        <w:rPr>
          <w:rFonts w:cs="宋体"/>
        </w:rPr>
      </w:pPr>
      <w:r>
        <w:rPr>
          <w:rFonts w:hint="eastAsia" w:cs="宋体"/>
        </w:rPr>
        <w:t>（3）其他未尽事宜应严格按照《财政部关于进一步加强政府采购需求和履约验收管理的指导意见》财库〔2016〕205号的要求进行。</w:t>
      </w:r>
    </w:p>
    <w:p>
      <w:pPr>
        <w:pStyle w:val="8"/>
        <w:ind w:left="480"/>
      </w:pPr>
      <w:r>
        <w:rPr>
          <w:rFonts w:hint="eastAsia"/>
        </w:rPr>
        <w:t>3、其他要求</w:t>
      </w:r>
    </w:p>
    <w:p>
      <w:pPr>
        <w:rPr>
          <w:rFonts w:hint="eastAsia"/>
        </w:rPr>
      </w:pPr>
      <w:r>
        <w:rPr>
          <w:rFonts w:hint="eastAsia"/>
        </w:rPr>
        <w:t xml:space="preserve"> </w:t>
      </w:r>
      <w:r>
        <w:t xml:space="preserve">   </w:t>
      </w:r>
      <w:r>
        <w:rPr>
          <w:rFonts w:hint="eastAsia"/>
        </w:rPr>
        <w:t>本项目包含与医院信息系统接口费用。</w:t>
      </w:r>
    </w:p>
    <w:p>
      <w:pPr>
        <w:snapToGrid w:val="0"/>
        <w:spacing w:line="440" w:lineRule="exact"/>
        <w:jc w:val="center"/>
        <w:rPr>
          <w:rStyle w:val="17"/>
          <w:rFonts w:ascii="黑体" w:hAnsi="黑体" w:eastAsia="黑体" w:cs="黑体"/>
          <w:bCs/>
          <w:sz w:val="32"/>
          <w:szCs w:val="32"/>
          <w:shd w:val="clear" w:color="auto" w:fill="FFFFFF"/>
        </w:rPr>
      </w:pPr>
      <w:r>
        <w:rPr>
          <w:rStyle w:val="17"/>
          <w:rFonts w:hint="eastAsia" w:ascii="黑体" w:hAnsi="黑体" w:eastAsia="黑体" w:cs="黑体"/>
          <w:bCs/>
          <w:sz w:val="32"/>
          <w:szCs w:val="32"/>
          <w:shd w:val="clear" w:color="auto" w:fill="FFFFFF"/>
        </w:rPr>
        <w:t xml:space="preserve">第二部分  </w:t>
      </w:r>
      <w:r>
        <w:rPr>
          <w:rFonts w:hint="eastAsia" w:ascii="黑体" w:hAnsi="黑体" w:eastAsia="黑体" w:cs="黑体"/>
          <w:b/>
          <w:bCs/>
          <w:sz w:val="32"/>
          <w:szCs w:val="32"/>
        </w:rPr>
        <w:t>磋商</w:t>
      </w:r>
      <w:r>
        <w:rPr>
          <w:rStyle w:val="17"/>
          <w:rFonts w:hint="eastAsia" w:ascii="黑体" w:hAnsi="黑体" w:eastAsia="黑体" w:cs="黑体"/>
          <w:bCs/>
          <w:sz w:val="32"/>
          <w:szCs w:val="32"/>
          <w:shd w:val="clear" w:color="auto" w:fill="FFFFFF"/>
        </w:rPr>
        <w:t>办法</w:t>
      </w:r>
    </w:p>
    <w:p>
      <w:pPr>
        <w:snapToGrid w:val="0"/>
        <w:spacing w:line="440" w:lineRule="exact"/>
        <w:rPr>
          <w:rFonts w:cs="宋体"/>
          <w:shd w:val="clear" w:color="auto" w:fill="FFFFFF"/>
        </w:rPr>
      </w:pPr>
      <w:r>
        <w:rPr>
          <w:rFonts w:hint="eastAsia" w:cs="宋体"/>
          <w:shd w:val="clear" w:color="auto" w:fill="FFFFFF"/>
        </w:rPr>
        <w:t>　　</w:t>
      </w:r>
    </w:p>
    <w:p>
      <w:pPr>
        <w:snapToGrid w:val="0"/>
        <w:spacing w:line="440" w:lineRule="exact"/>
        <w:rPr>
          <w:rFonts w:cs="宋体"/>
          <w:shd w:val="clear" w:color="auto" w:fill="FFFFFF"/>
        </w:rPr>
      </w:pPr>
      <w:r>
        <w:rPr>
          <w:rFonts w:hint="eastAsia" w:cs="宋体"/>
          <w:shd w:val="clear" w:color="auto" w:fill="FFFFFF"/>
        </w:rPr>
        <w:t>　　1、资格审查：本项目供应商的资格条件在</w:t>
      </w:r>
      <w:r>
        <w:rPr>
          <w:rFonts w:hint="eastAsia" w:cs="宋体"/>
        </w:rPr>
        <w:t>磋商</w:t>
      </w:r>
      <w:r>
        <w:rPr>
          <w:rFonts w:hint="eastAsia" w:cs="宋体"/>
          <w:shd w:val="clear" w:color="auto" w:fill="FFFFFF"/>
        </w:rPr>
        <w:t>时进行审查。供应商应在</w:t>
      </w:r>
      <w:r>
        <w:rPr>
          <w:rFonts w:hint="eastAsia" w:cs="宋体"/>
        </w:rPr>
        <w:t>磋商响应</w:t>
      </w:r>
      <w:r>
        <w:rPr>
          <w:rFonts w:hint="eastAsia" w:cs="宋体"/>
          <w:shd w:val="clear" w:color="auto" w:fill="FFFFFF"/>
        </w:rPr>
        <w:t>文件中按磋商文件的规定和要求附上所有的资格证明文件，要求提供的复印件必须加盖单位印章（鲜章），并按上述顺序装订。若提供的资格证明文件不全或不实，将导致其</w:t>
      </w:r>
      <w:r>
        <w:rPr>
          <w:rFonts w:hint="eastAsia" w:cs="宋体"/>
        </w:rPr>
        <w:t>磋商</w:t>
      </w:r>
      <w:r>
        <w:rPr>
          <w:rFonts w:hint="eastAsia" w:cs="宋体"/>
          <w:shd w:val="clear" w:color="auto" w:fill="FFFFFF"/>
        </w:rPr>
        <w:t>或成交资格被取消。</w:t>
      </w:r>
    </w:p>
    <w:p>
      <w:pPr>
        <w:spacing w:line="440" w:lineRule="exact"/>
        <w:rPr>
          <w:rFonts w:cs="宋体"/>
          <w:shd w:val="clear" w:color="auto" w:fill="FFFFFF"/>
        </w:rPr>
      </w:pPr>
      <w:r>
        <w:rPr>
          <w:rFonts w:hint="eastAsia" w:cs="宋体"/>
          <w:shd w:val="clear" w:color="auto" w:fill="FFFFFF"/>
        </w:rPr>
        <w:t>　　2、成交供应商确定方法：</w:t>
      </w:r>
      <w:r>
        <w:rPr>
          <w:rFonts w:hint="eastAsia" w:cs="宋体"/>
        </w:rPr>
        <w:t>本项目磋商方法为综合评分法。</w:t>
      </w:r>
      <w:r>
        <w:rPr>
          <w:rFonts w:hint="eastAsia" w:cs="宋体"/>
          <w:shd w:val="clear" w:color="auto" w:fill="FFFFFF"/>
        </w:rPr>
        <w:t>评分因素主要有：报价、技术服务、设计方案、实施方案、售后服务、履约能力、信誉、安全性等，请各供货商尽量提供详尽的证明材料。</w:t>
      </w:r>
      <w:r>
        <w:rPr>
          <w:rFonts w:hint="eastAsia" w:cs="宋体"/>
        </w:rPr>
        <w:t>综合评分明细表</w:t>
      </w:r>
      <w:r>
        <w:rPr>
          <w:rFonts w:hint="eastAsia" w:cs="宋体"/>
          <w:shd w:val="clear" w:color="auto" w:fill="FFFFFF"/>
        </w:rPr>
        <w:t>如下：</w:t>
      </w:r>
    </w:p>
    <w:tbl>
      <w:tblPr>
        <w:tblStyle w:val="15"/>
        <w:tblpPr w:leftFromText="180" w:rightFromText="180" w:vertAnchor="text" w:horzAnchor="margin" w:tblpX="-246" w:tblpY="649"/>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35"/>
        <w:gridCol w:w="828"/>
        <w:gridCol w:w="5289"/>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035"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评分因素及权重</w:t>
            </w:r>
          </w:p>
        </w:tc>
        <w:tc>
          <w:tcPr>
            <w:tcW w:w="828"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分　值</w:t>
            </w:r>
          </w:p>
        </w:tc>
        <w:tc>
          <w:tcPr>
            <w:tcW w:w="5289"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评分标准</w:t>
            </w:r>
          </w:p>
        </w:tc>
        <w:tc>
          <w:tcPr>
            <w:tcW w:w="1813" w:type="dxa"/>
            <w:noWrap w:val="0"/>
            <w:vAlign w:val="center"/>
          </w:tcPr>
          <w:p>
            <w:pPr>
              <w:spacing w:line="360" w:lineRule="exact"/>
              <w:jc w:val="center"/>
              <w:rPr>
                <w:rFonts w:ascii="宋体" w:hAnsi="宋体" w:cs="宋体"/>
                <w:b/>
                <w:bCs/>
                <w:sz w:val="24"/>
                <w:szCs w:val="24"/>
              </w:rPr>
            </w:pPr>
            <w:r>
              <w:rPr>
                <w:rFonts w:hint="eastAsia" w:ascii="宋体" w:hAnsi="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1</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报价15%</w:t>
            </w:r>
          </w:p>
        </w:tc>
        <w:tc>
          <w:tcPr>
            <w:tcW w:w="828" w:type="dxa"/>
            <w:noWrap w:val="0"/>
            <w:vAlign w:val="center"/>
          </w:tcPr>
          <w:p>
            <w:pPr>
              <w:spacing w:line="360" w:lineRule="exact"/>
              <w:ind w:firstLine="28"/>
              <w:jc w:val="center"/>
              <w:rPr>
                <w:rFonts w:ascii="宋体" w:hAnsi="宋体" w:cs="宋体"/>
                <w:sz w:val="24"/>
                <w:szCs w:val="24"/>
              </w:rPr>
            </w:pPr>
            <w:r>
              <w:rPr>
                <w:rFonts w:hint="eastAsia" w:ascii="宋体" w:hAnsi="宋体" w:cs="宋体"/>
                <w:sz w:val="24"/>
                <w:szCs w:val="24"/>
              </w:rPr>
              <w:t>15分</w:t>
            </w:r>
          </w:p>
        </w:tc>
        <w:tc>
          <w:tcPr>
            <w:tcW w:w="5289" w:type="dxa"/>
            <w:noWrap w:val="0"/>
            <w:vAlign w:val="center"/>
          </w:tcPr>
          <w:p>
            <w:pPr>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以满足招标文件要求且投标价格最低的投标报价为评标基准价，其价格分为满分。其他投标人的价格分统一按照下列公式计算：投标报价得分=(评标基准价／投标报价)×15。</w:t>
            </w:r>
          </w:p>
        </w:tc>
        <w:tc>
          <w:tcPr>
            <w:tcW w:w="1813" w:type="dxa"/>
            <w:noWrap w:val="0"/>
            <w:vAlign w:val="center"/>
          </w:tcPr>
          <w:p>
            <w:pPr>
              <w:spacing w:line="360" w:lineRule="exact"/>
              <w:jc w:val="left"/>
              <w:rPr>
                <w:rFonts w:ascii="宋体" w:hAnsi="宋体" w:cs="宋体"/>
                <w:sz w:val="24"/>
                <w:szCs w:val="24"/>
              </w:rPr>
            </w:pPr>
            <w:r>
              <w:rPr>
                <w:rFonts w:hint="eastAsia" w:ascii="宋体" w:hAnsi="宋体" w:cs="宋体"/>
                <w:sz w:val="24"/>
                <w:szCs w:val="24"/>
              </w:rPr>
              <w:t>符合价格扣除及价格加成的按照本招标文件供应商须知前附表规定执行。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2</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采购项目技术、服务要求25%</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25分</w:t>
            </w:r>
          </w:p>
        </w:tc>
        <w:tc>
          <w:tcPr>
            <w:tcW w:w="5289" w:type="dxa"/>
            <w:noWrap w:val="0"/>
            <w:vAlign w:val="center"/>
          </w:tcPr>
          <w:p>
            <w:pPr>
              <w:pStyle w:val="12"/>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完全符合招标文件要求没有负偏离得25分；技术条款与招标文件要求有负偏离的，</w:t>
            </w:r>
            <w:r>
              <w:rPr>
                <w:rFonts w:hint="eastAsia" w:ascii="宋体" w:hAnsi="宋体" w:cs="宋体"/>
                <w:b w:val="0"/>
                <w:bCs w:val="0"/>
                <w:kern w:val="0"/>
                <w:sz w:val="24"/>
                <w:szCs w:val="24"/>
              </w:rPr>
              <w:t>★</w:t>
            </w:r>
            <w:r>
              <w:rPr>
                <w:rFonts w:hint="eastAsia" w:ascii="宋体" w:hAnsi="宋体" w:cs="宋体"/>
                <w:b w:val="0"/>
                <w:bCs w:val="0"/>
                <w:sz w:val="24"/>
                <w:szCs w:val="24"/>
              </w:rPr>
              <w:t>号条款一条不满足扣5分，一般条款负偏离的一条不满足扣3分，最多扣25分。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设计方案12%</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12分</w:t>
            </w:r>
          </w:p>
        </w:tc>
        <w:tc>
          <w:tcPr>
            <w:tcW w:w="5289" w:type="dxa"/>
            <w:noWrap w:val="0"/>
            <w:vAlign w:val="center"/>
          </w:tcPr>
          <w:p>
            <w:pPr>
              <w:pStyle w:val="12"/>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投标人针对本项目提供的设计方案（包括：①业务设计流程图、②系统安全策略、③项目整体沟通机制）进行综合评审：</w:t>
            </w:r>
          </w:p>
          <w:p>
            <w:pPr>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（1）投标人提供的方案中以上3项要素齐全得6分，每少一项扣2分，本项最多扣6分。</w:t>
            </w:r>
          </w:p>
          <w:p>
            <w:pPr>
              <w:spacing w:line="360" w:lineRule="exact"/>
              <w:ind w:firstLine="240" w:firstLineChars="100"/>
              <w:rPr>
                <w:rFonts w:ascii="宋体" w:hAnsi="宋体" w:cs="宋体"/>
                <w:b w:val="0"/>
                <w:bCs w:val="0"/>
                <w:sz w:val="24"/>
                <w:szCs w:val="24"/>
              </w:rPr>
            </w:pPr>
            <w:r>
              <w:rPr>
                <w:rFonts w:hint="eastAsia" w:ascii="宋体" w:hAnsi="宋体" w:cs="宋体"/>
                <w:b w:val="0"/>
                <w:bCs w:val="0"/>
                <w:sz w:val="24"/>
                <w:szCs w:val="24"/>
              </w:rPr>
              <w:t>（2）</w:t>
            </w:r>
            <w:r>
              <w:rPr>
                <w:rFonts w:hint="eastAsia" w:ascii="宋体" w:hAnsi="宋体" w:cs="Times New Roman"/>
                <w:b w:val="0"/>
                <w:bCs w:val="0"/>
                <w:color w:val="auto"/>
                <w:kern w:val="2"/>
                <w:sz w:val="24"/>
                <w:szCs w:val="24"/>
                <w:lang w:val="en-US" w:eastAsia="zh-CN" w:bidi="ar-SA"/>
              </w:rPr>
              <w:t>针对</w:t>
            </w:r>
            <w:r>
              <w:rPr>
                <w:rFonts w:hint="eastAsia" w:ascii="宋体" w:hAnsi="宋体" w:eastAsia="宋体" w:cs="Times New Roman"/>
                <w:b w:val="0"/>
                <w:bCs w:val="0"/>
                <w:color w:val="auto"/>
                <w:kern w:val="2"/>
                <w:sz w:val="24"/>
                <w:szCs w:val="24"/>
                <w:lang w:val="en-US" w:eastAsia="zh-CN" w:bidi="ar-SA"/>
              </w:rPr>
              <w:t>方案中以上3项要素</w:t>
            </w:r>
            <w:r>
              <w:rPr>
                <w:rFonts w:hint="eastAsia" w:ascii="宋体" w:hAnsi="宋体" w:cs="Times New Roman"/>
                <w:b w:val="0"/>
                <w:bCs w:val="0"/>
                <w:color w:val="auto"/>
                <w:kern w:val="2"/>
                <w:sz w:val="24"/>
                <w:szCs w:val="24"/>
                <w:lang w:val="en-US" w:eastAsia="zh-CN" w:bidi="ar-SA"/>
              </w:rPr>
              <w:t>的合理性、可行性横向对比打分，</w:t>
            </w:r>
            <w:r>
              <w:rPr>
                <w:rFonts w:hint="eastAsia" w:ascii="宋体" w:hAnsi="宋体" w:eastAsia="宋体" w:cs="Times New Roman"/>
                <w:b w:val="0"/>
                <w:bCs w:val="0"/>
                <w:color w:val="auto"/>
                <w:kern w:val="2"/>
                <w:sz w:val="24"/>
                <w:szCs w:val="24"/>
                <w:lang w:val="en-US" w:eastAsia="zh-CN" w:bidi="ar-SA"/>
              </w:rPr>
              <w:t>阐述详尽、逻辑及表达清晰、把握重点难点及关键点、科学合理、有利于项目实施、符合项目特点、有针对性的每项加</w:t>
            </w:r>
            <w:r>
              <w:rPr>
                <w:rFonts w:hint="eastAsia" w:ascii="宋体" w:hAnsi="宋体" w:cs="Times New Roman"/>
                <w:b w:val="0"/>
                <w:bCs w:val="0"/>
                <w:color w:val="auto"/>
                <w:kern w:val="2"/>
                <w:sz w:val="24"/>
                <w:szCs w:val="24"/>
                <w:lang w:val="en-US" w:eastAsia="zh-CN" w:bidi="ar-SA"/>
              </w:rPr>
              <w:t>0-2</w:t>
            </w:r>
            <w:r>
              <w:rPr>
                <w:rFonts w:hint="eastAsia" w:ascii="宋体" w:hAnsi="宋体" w:eastAsia="宋体" w:cs="Times New Roman"/>
                <w:b w:val="0"/>
                <w:bCs w:val="0"/>
                <w:color w:val="auto"/>
                <w:kern w:val="2"/>
                <w:sz w:val="24"/>
                <w:szCs w:val="24"/>
                <w:lang w:val="en-US" w:eastAsia="zh-CN" w:bidi="ar-SA"/>
              </w:rPr>
              <w:t>分，本项最多</w:t>
            </w:r>
            <w:r>
              <w:rPr>
                <w:rFonts w:hint="eastAsia" w:ascii="宋体" w:hAnsi="宋体" w:cs="Times New Roman"/>
                <w:b w:val="0"/>
                <w:bCs w:val="0"/>
                <w:color w:val="auto"/>
                <w:kern w:val="2"/>
                <w:sz w:val="24"/>
                <w:szCs w:val="24"/>
                <w:lang w:val="en-US" w:eastAsia="zh-CN" w:bidi="ar-SA"/>
              </w:rPr>
              <w:t>得6</w:t>
            </w:r>
            <w:r>
              <w:rPr>
                <w:rFonts w:hint="eastAsia" w:ascii="宋体" w:hAnsi="宋体" w:eastAsia="宋体" w:cs="Times New Roman"/>
                <w:b w:val="0"/>
                <w:bCs w:val="0"/>
                <w:color w:val="auto"/>
                <w:kern w:val="2"/>
                <w:sz w:val="24"/>
                <w:szCs w:val="24"/>
                <w:lang w:val="en-US" w:eastAsia="zh-CN" w:bidi="ar-SA"/>
              </w:rPr>
              <w:t>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实施方案10%</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10分</w:t>
            </w:r>
          </w:p>
        </w:tc>
        <w:tc>
          <w:tcPr>
            <w:tcW w:w="5289" w:type="dxa"/>
            <w:noWrap w:val="0"/>
            <w:vAlign w:val="center"/>
          </w:tcPr>
          <w:p>
            <w:pPr>
              <w:pStyle w:val="21"/>
              <w:keepNext w:val="0"/>
              <w:keepLines w:val="0"/>
              <w:numPr>
                <w:ilvl w:val="4"/>
                <w:numId w:val="0"/>
              </w:numPr>
              <w:spacing w:before="0" w:after="0" w:line="360" w:lineRule="exact"/>
              <w:ind w:firstLine="240" w:firstLineChars="100"/>
              <w:rPr>
                <w:rFonts w:ascii="宋体" w:hAnsi="宋体" w:eastAsia="宋体" w:cs="宋体"/>
                <w:b w:val="0"/>
                <w:szCs w:val="24"/>
              </w:rPr>
            </w:pPr>
            <w:r>
              <w:rPr>
                <w:rFonts w:hint="eastAsia" w:ascii="宋体" w:hAnsi="宋体" w:eastAsia="宋体" w:cs="宋体"/>
                <w:b w:val="0"/>
                <w:szCs w:val="24"/>
              </w:rPr>
              <w:t>投标人针对本项目提供的实施方案（包括：①项目实施进度计划和项目培训计划、②项目实施方案、③项目管理方案、④非常规疫情防控方案）进行综合评审：</w:t>
            </w:r>
          </w:p>
          <w:p>
            <w:pPr>
              <w:spacing w:line="360" w:lineRule="exact"/>
              <w:ind w:firstLine="240" w:firstLineChars="100"/>
              <w:rPr>
                <w:rFonts w:ascii="宋体" w:hAnsi="宋体" w:cs="宋体"/>
                <w:sz w:val="24"/>
                <w:szCs w:val="24"/>
              </w:rPr>
            </w:pPr>
            <w:r>
              <w:rPr>
                <w:rFonts w:hint="eastAsia" w:ascii="宋体" w:hAnsi="宋体" w:cs="宋体"/>
                <w:sz w:val="24"/>
                <w:szCs w:val="24"/>
              </w:rPr>
              <w:t>（1）投标人提供的方案中以上4项要素齐全得4分，每少一项扣1分，本项最多扣4分。</w:t>
            </w:r>
          </w:p>
          <w:p>
            <w:pPr>
              <w:pStyle w:val="22"/>
              <w:spacing w:line="360" w:lineRule="exact"/>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eastAsia="宋体" w:cs="Times New Roman"/>
                <w:sz w:val="24"/>
                <w:lang w:val="en-US" w:eastAsia="zh-CN"/>
              </w:rPr>
              <w:t>提供的方案中以上4项要素阐述详尽、逻辑及表达清晰、把握重点难点及关键点、科学合理、有利于项目实施、符合项目特点、有针对性的每项加</w:t>
            </w:r>
            <w:r>
              <w:rPr>
                <w:rFonts w:hint="eastAsia" w:ascii="宋体" w:hAnsi="宋体" w:cs="Times New Roman"/>
                <w:sz w:val="24"/>
                <w:lang w:val="en-US" w:eastAsia="zh-CN"/>
              </w:rPr>
              <w:t>0-1.5</w:t>
            </w:r>
            <w:r>
              <w:rPr>
                <w:rFonts w:hint="eastAsia" w:ascii="宋体" w:hAnsi="宋体" w:eastAsia="宋体" w:cs="Times New Roman"/>
                <w:sz w:val="24"/>
                <w:lang w:val="en-US" w:eastAsia="zh-CN"/>
              </w:rPr>
              <w:t>分，本项最多加</w:t>
            </w:r>
            <w:r>
              <w:rPr>
                <w:rFonts w:hint="eastAsia" w:ascii="宋体" w:hAnsi="宋体" w:cs="Times New Roman"/>
                <w:sz w:val="24"/>
                <w:lang w:val="en-US" w:eastAsia="zh-CN"/>
              </w:rPr>
              <w:t>6</w:t>
            </w:r>
            <w:r>
              <w:rPr>
                <w:rFonts w:hint="eastAsia" w:ascii="宋体" w:hAnsi="宋体" w:eastAsia="宋体" w:cs="Times New Roman"/>
                <w:sz w:val="24"/>
                <w:lang w:val="en-US" w:eastAsia="zh-CN"/>
              </w:rPr>
              <w:t>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售后服务12%</w:t>
            </w:r>
          </w:p>
        </w:tc>
        <w:tc>
          <w:tcPr>
            <w:tcW w:w="828" w:type="dxa"/>
            <w:noWrap w:val="0"/>
            <w:vAlign w:val="center"/>
          </w:tcPr>
          <w:p>
            <w:pPr>
              <w:widowControl/>
              <w:spacing w:line="360" w:lineRule="exact"/>
              <w:jc w:val="center"/>
              <w:rPr>
                <w:rFonts w:ascii="宋体" w:hAnsi="宋体" w:cs="宋体"/>
                <w:sz w:val="24"/>
                <w:szCs w:val="24"/>
              </w:rPr>
            </w:pPr>
            <w:r>
              <w:rPr>
                <w:rFonts w:hint="eastAsia" w:ascii="宋体" w:hAnsi="宋体" w:cs="宋体"/>
                <w:sz w:val="24"/>
                <w:szCs w:val="24"/>
              </w:rPr>
              <w:t>12分</w:t>
            </w:r>
          </w:p>
        </w:tc>
        <w:tc>
          <w:tcPr>
            <w:tcW w:w="5289" w:type="dxa"/>
            <w:noWrap w:val="0"/>
            <w:vAlign w:val="center"/>
          </w:tcPr>
          <w:p>
            <w:pPr>
              <w:pStyle w:val="22"/>
              <w:spacing w:line="360" w:lineRule="exact"/>
              <w:ind w:firstLine="240" w:firstLineChars="100"/>
              <w:rPr>
                <w:rFonts w:ascii="宋体" w:hAnsi="宋体" w:cs="宋体"/>
                <w:sz w:val="24"/>
                <w:szCs w:val="24"/>
              </w:rPr>
            </w:pPr>
            <w:r>
              <w:rPr>
                <w:rFonts w:hint="eastAsia" w:ascii="宋体" w:hAnsi="宋体" w:cs="宋体"/>
                <w:sz w:val="24"/>
                <w:szCs w:val="24"/>
              </w:rPr>
              <w:t>投标人针对本项目提供的售后服务方案（包括：①售后服务保障方案、②售后服务响应效率、③预防性维护和日常性维护措施）进行综合评审：</w:t>
            </w:r>
          </w:p>
          <w:p>
            <w:pPr>
              <w:spacing w:line="360" w:lineRule="exact"/>
              <w:ind w:firstLine="240" w:firstLineChars="100"/>
              <w:rPr>
                <w:rFonts w:ascii="宋体" w:hAnsi="宋体" w:cs="宋体"/>
                <w:sz w:val="24"/>
                <w:szCs w:val="24"/>
              </w:rPr>
            </w:pPr>
            <w:r>
              <w:rPr>
                <w:rFonts w:hint="eastAsia" w:ascii="宋体" w:hAnsi="宋体" w:cs="宋体"/>
                <w:sz w:val="24"/>
                <w:szCs w:val="24"/>
              </w:rPr>
              <w:t>（1）投标人提供的方案中以上3项要素齐全得6分，每少一项扣2分，本项最多扣6分。</w:t>
            </w:r>
          </w:p>
          <w:p>
            <w:pPr>
              <w:pStyle w:val="22"/>
              <w:spacing w:line="360" w:lineRule="exact"/>
              <w:ind w:firstLine="240" w:firstLineChars="100"/>
              <w:rPr>
                <w:rFonts w:ascii="宋体" w:hAnsi="宋体" w:cs="宋体"/>
                <w:sz w:val="24"/>
                <w:szCs w:val="24"/>
              </w:rPr>
            </w:pPr>
            <w:r>
              <w:rPr>
                <w:rFonts w:hint="eastAsia" w:ascii="宋体" w:hAnsi="宋体" w:cs="宋体"/>
                <w:sz w:val="24"/>
                <w:szCs w:val="24"/>
              </w:rPr>
              <w:t>（2）</w:t>
            </w:r>
            <w:r>
              <w:rPr>
                <w:rFonts w:hint="eastAsia" w:ascii="宋体" w:hAnsi="宋体" w:eastAsia="宋体" w:cs="Times New Roman"/>
                <w:color w:val="auto"/>
                <w:sz w:val="24"/>
                <w:lang w:val="en-US" w:eastAsia="zh-CN"/>
              </w:rPr>
              <w:t>提供的方案能提供可追溯且能验证的售后服务体系（提供相关证明资料）、符合项目特点、有针对性的每项加</w:t>
            </w:r>
            <w:r>
              <w:rPr>
                <w:rFonts w:hint="eastAsia" w:ascii="宋体" w:hAnsi="宋体" w:cs="Times New Roman"/>
                <w:color w:val="auto"/>
                <w:sz w:val="24"/>
                <w:lang w:val="en-US" w:eastAsia="zh-CN"/>
              </w:rPr>
              <w:t>0-2</w:t>
            </w:r>
            <w:r>
              <w:rPr>
                <w:rFonts w:hint="eastAsia" w:ascii="宋体" w:hAnsi="宋体" w:eastAsia="宋体" w:cs="Times New Roman"/>
                <w:color w:val="auto"/>
                <w:sz w:val="24"/>
                <w:lang w:val="en-US" w:eastAsia="zh-CN"/>
              </w:rPr>
              <w:t>分，本项最多加</w:t>
            </w:r>
            <w:r>
              <w:rPr>
                <w:rFonts w:hint="eastAsia" w:ascii="宋体" w:hAnsi="宋体" w:cs="Times New Roman"/>
                <w:color w:val="auto"/>
                <w:sz w:val="24"/>
                <w:lang w:val="en-US" w:eastAsia="zh-CN"/>
              </w:rPr>
              <w:t>6</w:t>
            </w:r>
            <w:r>
              <w:rPr>
                <w:rFonts w:hint="eastAsia" w:ascii="宋体" w:hAnsi="宋体" w:eastAsia="宋体" w:cs="Times New Roman"/>
                <w:color w:val="auto"/>
                <w:sz w:val="24"/>
                <w:lang w:val="en-US" w:eastAsia="zh-CN"/>
              </w:rPr>
              <w:t>分</w:t>
            </w:r>
            <w:r>
              <w:rPr>
                <w:rFonts w:hint="eastAsia" w:ascii="宋体" w:hAnsi="宋体" w:cs="Times New Roman"/>
                <w:color w:val="auto"/>
                <w:sz w:val="24"/>
                <w:lang w:val="en-US" w:eastAsia="zh-CN"/>
              </w:rPr>
              <w:t>；</w:t>
            </w:r>
            <w:r>
              <w:rPr>
                <w:rFonts w:hint="eastAsia" w:ascii="宋体" w:hAnsi="宋体" w:cs="宋体"/>
                <w:color w:val="000000"/>
                <w:sz w:val="24"/>
                <w:szCs w:val="24"/>
              </w:rPr>
              <w:t>。</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履约能力</w:t>
            </w:r>
            <w:r>
              <w:rPr>
                <w:rFonts w:hint="eastAsia" w:cs="宋体"/>
                <w:sz w:val="24"/>
                <w:szCs w:val="24"/>
                <w:lang w:val="en-US" w:eastAsia="zh-CN"/>
              </w:rPr>
              <w:t>12</w:t>
            </w:r>
            <w:r>
              <w:rPr>
                <w:rFonts w:hint="eastAsia" w:ascii="宋体" w:hAnsi="宋体" w:cs="宋体"/>
                <w:sz w:val="24"/>
                <w:szCs w:val="24"/>
              </w:rPr>
              <w:t>%</w:t>
            </w:r>
          </w:p>
        </w:tc>
        <w:tc>
          <w:tcPr>
            <w:tcW w:w="828" w:type="dxa"/>
            <w:noWrap w:val="0"/>
            <w:vAlign w:val="center"/>
          </w:tcPr>
          <w:p>
            <w:pPr>
              <w:widowControl/>
              <w:spacing w:line="360" w:lineRule="exact"/>
              <w:jc w:val="center"/>
              <w:rPr>
                <w:rFonts w:ascii="宋体" w:hAnsi="宋体" w:cs="宋体"/>
                <w:sz w:val="24"/>
                <w:szCs w:val="24"/>
              </w:rPr>
            </w:pPr>
            <w:r>
              <w:rPr>
                <w:rFonts w:hint="eastAsia" w:cs="宋体"/>
                <w:sz w:val="24"/>
                <w:szCs w:val="24"/>
                <w:lang w:val="en-US" w:eastAsia="zh-CN"/>
              </w:rPr>
              <w:t>12</w:t>
            </w:r>
            <w:r>
              <w:rPr>
                <w:rFonts w:hint="eastAsia" w:ascii="宋体" w:hAnsi="宋体" w:cs="宋体"/>
                <w:sz w:val="24"/>
                <w:szCs w:val="24"/>
              </w:rPr>
              <w:t>分</w:t>
            </w:r>
          </w:p>
        </w:tc>
        <w:tc>
          <w:tcPr>
            <w:tcW w:w="5289" w:type="dxa"/>
            <w:noWrap w:val="0"/>
            <w:vAlign w:val="center"/>
          </w:tcPr>
          <w:p>
            <w:pPr>
              <w:pStyle w:val="22"/>
              <w:numPr>
                <w:ilvl w:val="0"/>
                <w:numId w:val="16"/>
              </w:numPr>
              <w:spacing w:line="36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投标人2019年至今，具有</w:t>
            </w:r>
            <w:r>
              <w:rPr>
                <w:rFonts w:hint="eastAsia" w:ascii="宋体" w:hAnsi="宋体" w:cs="宋体"/>
                <w:color w:val="auto"/>
                <w:sz w:val="24"/>
                <w:szCs w:val="24"/>
                <w:lang w:val="en-US" w:eastAsia="zh-CN"/>
              </w:rPr>
              <w:t>传染病</w:t>
            </w:r>
            <w:r>
              <w:rPr>
                <w:rFonts w:hint="eastAsia" w:ascii="宋体" w:hAnsi="宋体" w:cs="宋体"/>
                <w:color w:val="auto"/>
                <w:sz w:val="24"/>
                <w:szCs w:val="24"/>
              </w:rPr>
              <w:t>服务经验的，每提供一个得</w:t>
            </w:r>
            <w:r>
              <w:rPr>
                <w:rFonts w:hint="eastAsia" w:ascii="宋体" w:hAnsi="宋体" w:cs="宋体"/>
                <w:color w:val="auto"/>
                <w:sz w:val="24"/>
                <w:szCs w:val="24"/>
                <w:lang w:val="en-US" w:eastAsia="zh-CN"/>
              </w:rPr>
              <w:t>2</w:t>
            </w:r>
            <w:r>
              <w:rPr>
                <w:rFonts w:hint="eastAsia" w:ascii="宋体" w:hAnsi="宋体" w:cs="宋体"/>
                <w:color w:val="auto"/>
                <w:sz w:val="24"/>
                <w:szCs w:val="24"/>
              </w:rPr>
              <w:t>分，本项最多得</w:t>
            </w:r>
            <w:r>
              <w:rPr>
                <w:rFonts w:hint="eastAsia" w:ascii="宋体" w:hAnsi="宋体" w:cs="宋体"/>
                <w:color w:val="auto"/>
                <w:sz w:val="24"/>
                <w:szCs w:val="24"/>
                <w:lang w:val="en-US" w:eastAsia="zh-CN"/>
              </w:rPr>
              <w:t>8</w:t>
            </w:r>
            <w:r>
              <w:rPr>
                <w:rFonts w:hint="eastAsia" w:ascii="宋体" w:hAnsi="宋体" w:cs="宋体"/>
                <w:color w:val="auto"/>
                <w:sz w:val="24"/>
                <w:szCs w:val="24"/>
              </w:rPr>
              <w:t>分。{提供合同复印件或其他相关证明材料复印件并加盖投标人公章（鲜章）}</w:t>
            </w:r>
          </w:p>
          <w:p>
            <w:pPr>
              <w:pStyle w:val="22"/>
              <w:numPr>
                <w:ilvl w:val="0"/>
                <w:numId w:val="16"/>
              </w:numPr>
              <w:spacing w:line="360" w:lineRule="exact"/>
              <w:ind w:firstLine="240" w:firstLineChars="100"/>
              <w:rPr>
                <w:rFonts w:hint="eastAsia" w:ascii="宋体" w:hAnsi="宋体" w:cs="宋体"/>
                <w:sz w:val="24"/>
                <w:szCs w:val="24"/>
              </w:rPr>
            </w:pPr>
            <w:r>
              <w:rPr>
                <w:rFonts w:hint="eastAsia" w:ascii="宋体" w:hAnsi="宋体" w:cs="宋体"/>
                <w:color w:val="auto"/>
                <w:sz w:val="24"/>
                <w:szCs w:val="24"/>
              </w:rPr>
              <w:t>供应商所投传染病产品与国家疾控传染病数据平台能合法对接。每提供一个证明文件得1分，本项最多得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分。提供所投产品客户医院和当地疾控中心对接证明文件复印件和对应客户联系方式并加盖公章（鲜章）</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035" w:type="dxa"/>
            <w:noWrap w:val="0"/>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rPr>
              <w:t>信誉</w:t>
            </w:r>
            <w:r>
              <w:rPr>
                <w:rFonts w:hint="eastAsia" w:cs="宋体"/>
                <w:sz w:val="24"/>
                <w:szCs w:val="24"/>
                <w:lang w:val="en-US" w:eastAsia="zh-CN"/>
              </w:rPr>
              <w:t>8%</w:t>
            </w:r>
          </w:p>
        </w:tc>
        <w:tc>
          <w:tcPr>
            <w:tcW w:w="828" w:type="dxa"/>
            <w:noWrap w:val="0"/>
            <w:vAlign w:val="center"/>
          </w:tcPr>
          <w:p>
            <w:pPr>
              <w:widowControl/>
              <w:spacing w:line="360" w:lineRule="exact"/>
              <w:rPr>
                <w:rFonts w:hint="eastAsia" w:ascii="宋体" w:hAnsi="宋体" w:cs="宋体"/>
                <w:sz w:val="24"/>
                <w:szCs w:val="24"/>
              </w:rPr>
            </w:pPr>
            <w:r>
              <w:rPr>
                <w:rFonts w:hint="eastAsia" w:cs="宋体"/>
                <w:sz w:val="24"/>
                <w:szCs w:val="24"/>
                <w:lang w:val="en-US" w:eastAsia="zh-CN"/>
              </w:rPr>
              <w:t>8</w:t>
            </w:r>
            <w:r>
              <w:rPr>
                <w:rFonts w:hint="eastAsia" w:ascii="宋体" w:hAnsi="宋体" w:cs="宋体"/>
                <w:sz w:val="24"/>
                <w:szCs w:val="24"/>
              </w:rPr>
              <w:t>分</w:t>
            </w:r>
          </w:p>
        </w:tc>
        <w:tc>
          <w:tcPr>
            <w:tcW w:w="5289" w:type="dxa"/>
            <w:noWrap w:val="0"/>
            <w:vAlign w:val="center"/>
          </w:tcPr>
          <w:p>
            <w:pPr>
              <w:pStyle w:val="22"/>
              <w:numPr>
                <w:ilvl w:val="0"/>
                <w:numId w:val="17"/>
              </w:numPr>
              <w:spacing w:line="360" w:lineRule="exact"/>
              <w:rPr>
                <w:rFonts w:hint="eastAsia" w:ascii="宋体" w:hAnsi="宋体" w:eastAsia="宋体" w:cs="宋体"/>
                <w:sz w:val="24"/>
                <w:szCs w:val="24"/>
              </w:rPr>
            </w:pPr>
            <w:r>
              <w:rPr>
                <w:rFonts w:hint="eastAsia" w:ascii="宋体" w:hAnsi="宋体" w:eastAsia="宋体" w:cs="宋体"/>
                <w:sz w:val="24"/>
                <w:szCs w:val="24"/>
              </w:rPr>
              <w:t>投标人获得IS09001质量管理体系认证证书的得2分，否则得0分。</w:t>
            </w:r>
          </w:p>
          <w:p>
            <w:pPr>
              <w:pStyle w:val="22"/>
              <w:numPr>
                <w:ilvl w:val="0"/>
                <w:numId w:val="17"/>
              </w:numPr>
              <w:spacing w:line="360" w:lineRule="exact"/>
              <w:ind w:left="360" w:leftChars="0" w:hanging="360" w:firstLineChars="0"/>
              <w:rPr>
                <w:rFonts w:hint="eastAsia" w:ascii="宋体" w:hAnsi="宋体" w:eastAsia="宋体" w:cs="宋体"/>
                <w:sz w:val="24"/>
                <w:szCs w:val="24"/>
              </w:rPr>
            </w:pPr>
            <w:r>
              <w:rPr>
                <w:rFonts w:hint="eastAsia" w:ascii="宋体" w:hAnsi="宋体" w:eastAsia="宋体" w:cs="宋体"/>
                <w:sz w:val="24"/>
                <w:szCs w:val="24"/>
              </w:rPr>
              <w:t>投标人为高新技术企业的得2分，否则得0分。</w:t>
            </w:r>
          </w:p>
          <w:p>
            <w:pPr>
              <w:keepNext w:val="0"/>
              <w:keepLines w:val="0"/>
              <w:pageBreakBefore w:val="0"/>
              <w:widowControl w:val="0"/>
              <w:numPr>
                <w:ilvl w:val="0"/>
                <w:numId w:val="0"/>
              </w:numPr>
              <w:tabs>
                <w:tab w:val="left" w:pos="2472"/>
              </w:tabs>
              <w:kinsoku/>
              <w:wordWrap/>
              <w:overflowPunct/>
              <w:topLinePunct w:val="0"/>
              <w:bidi w:val="0"/>
              <w:snapToGrid w:val="0"/>
              <w:spacing w:line="440" w:lineRule="exact"/>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3、供应商具有重合同守信用信誉的企业信用等级证书的得2分，否则得0分，</w:t>
            </w:r>
          </w:p>
          <w:p>
            <w:pPr>
              <w:keepNext w:val="0"/>
              <w:keepLines w:val="0"/>
              <w:pageBreakBefore w:val="0"/>
              <w:widowControl w:val="0"/>
              <w:numPr>
                <w:ilvl w:val="0"/>
                <w:numId w:val="0"/>
              </w:numPr>
              <w:tabs>
                <w:tab w:val="left" w:pos="2472"/>
              </w:tabs>
              <w:kinsoku/>
              <w:wordWrap/>
              <w:overflowPunct/>
              <w:topLinePunct w:val="0"/>
              <w:bidi w:val="0"/>
              <w:snapToGrid w:val="0"/>
              <w:spacing w:line="440" w:lineRule="exact"/>
              <w:ind w:leftChars="0"/>
              <w:textAlignment w:val="auto"/>
              <w:rPr>
                <w:rFonts w:hint="default"/>
                <w:lang w:val="en-US"/>
              </w:rPr>
            </w:pPr>
            <w:r>
              <w:rPr>
                <w:rFonts w:hint="eastAsia" w:ascii="宋体" w:hAnsi="宋体" w:eastAsia="宋体" w:cs="宋体"/>
                <w:sz w:val="24"/>
                <w:szCs w:val="24"/>
                <w:lang w:val="en-US" w:eastAsia="zh-CN"/>
              </w:rPr>
              <w:t>4、供应商具有质量服务诚信3A的企业信用等级证书的得2分，未提供得0分；</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035" w:type="dxa"/>
            <w:noWrap w:val="0"/>
            <w:vAlign w:val="center"/>
          </w:tcPr>
          <w:p>
            <w:pPr>
              <w:spacing w:line="360" w:lineRule="exact"/>
              <w:jc w:val="center"/>
              <w:rPr>
                <w:rFonts w:ascii="宋体" w:hAnsi="宋体" w:cs="宋体"/>
                <w:sz w:val="24"/>
                <w:szCs w:val="24"/>
              </w:rPr>
            </w:pPr>
            <w:r>
              <w:rPr>
                <w:rFonts w:hint="eastAsia" w:ascii="宋体" w:hAnsi="宋体" w:cs="宋体"/>
                <w:sz w:val="24"/>
                <w:szCs w:val="24"/>
              </w:rPr>
              <w:t>安全性</w:t>
            </w:r>
            <w:r>
              <w:rPr>
                <w:rFonts w:hint="eastAsia" w:cs="宋体"/>
                <w:sz w:val="24"/>
                <w:szCs w:val="24"/>
                <w:lang w:val="en-US" w:eastAsia="zh-CN"/>
              </w:rPr>
              <w:t>5</w:t>
            </w:r>
            <w:r>
              <w:rPr>
                <w:rFonts w:hint="eastAsia" w:ascii="宋体" w:hAnsi="宋体" w:cs="宋体"/>
                <w:sz w:val="24"/>
                <w:szCs w:val="24"/>
              </w:rPr>
              <w:t>%</w:t>
            </w:r>
          </w:p>
        </w:tc>
        <w:tc>
          <w:tcPr>
            <w:tcW w:w="828" w:type="dxa"/>
            <w:noWrap w:val="0"/>
            <w:vAlign w:val="center"/>
          </w:tcPr>
          <w:p>
            <w:pPr>
              <w:widowControl/>
              <w:spacing w:line="360" w:lineRule="exact"/>
              <w:jc w:val="center"/>
              <w:rPr>
                <w:rFonts w:ascii="宋体" w:hAnsi="宋体" w:cs="宋体"/>
                <w:sz w:val="24"/>
                <w:szCs w:val="24"/>
              </w:rPr>
            </w:pPr>
            <w:r>
              <w:rPr>
                <w:rFonts w:hint="eastAsia" w:cs="宋体"/>
                <w:sz w:val="24"/>
                <w:szCs w:val="24"/>
                <w:lang w:val="en-US" w:eastAsia="zh-CN"/>
              </w:rPr>
              <w:t>5</w:t>
            </w:r>
            <w:r>
              <w:rPr>
                <w:rFonts w:hint="eastAsia" w:ascii="宋体" w:hAnsi="宋体" w:cs="宋体"/>
                <w:sz w:val="24"/>
                <w:szCs w:val="24"/>
              </w:rPr>
              <w:t>分</w:t>
            </w:r>
          </w:p>
        </w:tc>
        <w:tc>
          <w:tcPr>
            <w:tcW w:w="5289" w:type="dxa"/>
            <w:noWrap w:val="0"/>
            <w:vAlign w:val="center"/>
          </w:tcPr>
          <w:p>
            <w:pPr>
              <w:pStyle w:val="2"/>
              <w:spacing w:after="0" w:line="360" w:lineRule="exact"/>
              <w:ind w:firstLine="240" w:firstLineChars="1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TW" w:eastAsia="zh-TW"/>
              </w:rPr>
              <w:t>投标人</w:t>
            </w:r>
            <w:r>
              <w:rPr>
                <w:rFonts w:hint="eastAsia" w:ascii="宋体" w:hAnsi="宋体" w:cs="宋体"/>
                <w:sz w:val="24"/>
                <w:szCs w:val="24"/>
                <w:lang w:val="zh-TW"/>
              </w:rPr>
              <w:t>具有有效的</w:t>
            </w:r>
            <w:r>
              <w:rPr>
                <w:rFonts w:hint="eastAsia" w:ascii="宋体" w:hAnsi="宋体" w:cs="宋体"/>
                <w:sz w:val="24"/>
                <w:szCs w:val="24"/>
                <w:lang w:val="zh-TW" w:eastAsia="zh-TW"/>
              </w:rPr>
              <w:t>信息安全体系认证证书</w:t>
            </w:r>
            <w:r>
              <w:rPr>
                <w:rFonts w:hint="eastAsia" w:ascii="宋体" w:hAnsi="宋体" w:cs="宋体"/>
                <w:sz w:val="24"/>
                <w:szCs w:val="24"/>
                <w:lang w:val="zh-TW"/>
              </w:rPr>
              <w:t>，认证证书级别不低于GB/T 22080-2016/ISO/IE</w:t>
            </w:r>
            <w:r>
              <w:rPr>
                <w:rFonts w:hint="eastAsia" w:ascii="宋体" w:hAnsi="宋体" w:cs="宋体"/>
                <w:sz w:val="24"/>
                <w:szCs w:val="24"/>
                <w:lang w:val="en-US" w:eastAsia="zh-CN"/>
              </w:rPr>
              <w:t>C</w:t>
            </w:r>
            <w:r>
              <w:rPr>
                <w:rFonts w:hint="eastAsia" w:ascii="宋体" w:hAnsi="宋体" w:cs="宋体"/>
                <w:sz w:val="24"/>
                <w:szCs w:val="24"/>
                <w:lang w:val="zh-TW"/>
              </w:rPr>
              <w:t xml:space="preserve"> 27001:2013标准要求</w:t>
            </w:r>
            <w:r>
              <w:rPr>
                <w:rFonts w:hint="eastAsia" w:ascii="宋体" w:hAnsi="宋体" w:cs="宋体"/>
                <w:sz w:val="24"/>
                <w:szCs w:val="24"/>
                <w:lang w:val="zh-TW" w:eastAsia="zh-TW"/>
              </w:rPr>
              <w:t>得</w:t>
            </w:r>
            <w:r>
              <w:rPr>
                <w:rFonts w:hint="eastAsia" w:cs="宋体"/>
                <w:sz w:val="24"/>
                <w:szCs w:val="24"/>
                <w:lang w:val="en-US" w:eastAsia="zh-CN"/>
              </w:rPr>
              <w:t>5</w:t>
            </w:r>
            <w:r>
              <w:rPr>
                <w:rFonts w:hint="eastAsia" w:ascii="宋体" w:hAnsi="宋体" w:cs="宋体"/>
                <w:sz w:val="24"/>
                <w:szCs w:val="24"/>
                <w:lang w:val="zh-TW"/>
              </w:rPr>
              <w:t>分，本项最多得</w:t>
            </w:r>
            <w:r>
              <w:rPr>
                <w:rFonts w:hint="eastAsia"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val="zh-TW"/>
              </w:rPr>
              <w:t>。</w:t>
            </w:r>
            <w:r>
              <w:rPr>
                <w:rFonts w:hint="eastAsia" w:ascii="宋体" w:hAnsi="宋体" w:cs="宋体"/>
                <w:sz w:val="24"/>
                <w:szCs w:val="24"/>
              </w:rPr>
              <w:t>{</w:t>
            </w:r>
            <w:r>
              <w:rPr>
                <w:rFonts w:hint="eastAsia" w:ascii="宋体" w:hAnsi="宋体" w:cs="宋体"/>
                <w:sz w:val="24"/>
                <w:szCs w:val="24"/>
                <w:lang w:val="zh-TW"/>
              </w:rPr>
              <w:t>提供证书复印件加盖投标人公章（鲜章）</w:t>
            </w:r>
            <w:r>
              <w:rPr>
                <w:rFonts w:hint="eastAsia" w:ascii="宋体" w:hAnsi="宋体" w:cs="宋体"/>
                <w:sz w:val="24"/>
                <w:szCs w:val="24"/>
              </w:rPr>
              <w:t>}</w:t>
            </w:r>
          </w:p>
        </w:tc>
        <w:tc>
          <w:tcPr>
            <w:tcW w:w="1813" w:type="dxa"/>
            <w:noWrap w:val="0"/>
            <w:vAlign w:val="center"/>
          </w:tcPr>
          <w:p>
            <w:pPr>
              <w:spacing w:line="3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noWrap w:val="0"/>
            <w:vAlign w:val="center"/>
          </w:tcPr>
          <w:p>
            <w:pPr>
              <w:spacing w:line="360" w:lineRule="exact"/>
              <w:jc w:val="center"/>
              <w:rPr>
                <w:rFonts w:hint="default" w:ascii="宋体" w:hAnsi="宋体" w:cs="宋体"/>
                <w:sz w:val="24"/>
                <w:szCs w:val="24"/>
                <w:lang w:val="en-US" w:eastAsia="zh-CN"/>
              </w:rPr>
            </w:pPr>
            <w:r>
              <w:rPr>
                <w:rFonts w:hint="eastAsia" w:cs="宋体"/>
                <w:sz w:val="24"/>
                <w:szCs w:val="24"/>
                <w:lang w:val="en-US" w:eastAsia="zh-CN"/>
              </w:rPr>
              <w:t>9</w:t>
            </w:r>
          </w:p>
        </w:tc>
        <w:tc>
          <w:tcPr>
            <w:tcW w:w="1035" w:type="dxa"/>
            <w:noWrap w:val="0"/>
            <w:vAlign w:val="center"/>
          </w:tcPr>
          <w:p>
            <w:pPr>
              <w:spacing w:line="360" w:lineRule="exact"/>
              <w:jc w:val="center"/>
              <w:rPr>
                <w:rFonts w:hint="eastAsia" w:ascii="宋体" w:hAnsi="宋体" w:cs="宋体"/>
                <w:sz w:val="24"/>
                <w:szCs w:val="24"/>
              </w:rPr>
            </w:pPr>
            <w:r>
              <w:rPr>
                <w:rFonts w:hint="eastAsia"/>
                <w:bCs/>
                <w:szCs w:val="21"/>
                <w:lang w:eastAsia="zh-CN"/>
              </w:rPr>
              <w:t>扶持少数民族不发达地区</w:t>
            </w:r>
            <w:r>
              <w:rPr>
                <w:rFonts w:hint="eastAsia" w:cs="Times New Roman"/>
                <w:b w:val="0"/>
                <w:bCs w:val="0"/>
                <w:szCs w:val="21"/>
                <w:lang w:val="en-US" w:eastAsia="zh-CN"/>
              </w:rPr>
              <w:t>1%</w:t>
            </w:r>
            <w:r>
              <w:rPr>
                <w:rFonts w:hint="eastAsia"/>
                <w:bCs/>
                <w:szCs w:val="21"/>
                <w:lang w:eastAsia="zh-CN"/>
              </w:rPr>
              <w:t xml:space="preserve">  </w:t>
            </w:r>
          </w:p>
        </w:tc>
        <w:tc>
          <w:tcPr>
            <w:tcW w:w="828" w:type="dxa"/>
            <w:noWrap w:val="0"/>
            <w:vAlign w:val="center"/>
          </w:tcPr>
          <w:p>
            <w:pPr>
              <w:widowControl/>
              <w:spacing w:line="360" w:lineRule="exact"/>
              <w:jc w:val="center"/>
              <w:rPr>
                <w:rFonts w:hint="default" w:ascii="宋体" w:hAnsi="宋体" w:cs="宋体"/>
                <w:sz w:val="24"/>
                <w:szCs w:val="24"/>
                <w:lang w:val="en-US" w:eastAsia="zh-CN"/>
              </w:rPr>
            </w:pPr>
            <w:r>
              <w:rPr>
                <w:rFonts w:hint="eastAsia" w:cs="宋体"/>
                <w:sz w:val="24"/>
                <w:szCs w:val="24"/>
                <w:lang w:val="en-US" w:eastAsia="zh-CN"/>
              </w:rPr>
              <w:t>1分</w:t>
            </w:r>
          </w:p>
        </w:tc>
        <w:tc>
          <w:tcPr>
            <w:tcW w:w="5289" w:type="dxa"/>
            <w:noWrap w:val="0"/>
            <w:vAlign w:val="center"/>
          </w:tcPr>
          <w:p>
            <w:pPr>
              <w:pStyle w:val="24"/>
              <w:spacing w:line="305" w:lineRule="exact"/>
              <w:ind w:firstLine="0" w:firstLineChars="0"/>
              <w:jc w:val="left"/>
              <w:rPr>
                <w:rFonts w:hint="eastAsia" w:eastAsia="宋体" w:cs="宋体" w:asciiTheme="minorEastAsia" w:hAnsiTheme="minorEastAsia"/>
                <w:kern w:val="2"/>
                <w:sz w:val="22"/>
                <w:szCs w:val="24"/>
                <w:u w:val="none"/>
                <w:shd w:val="clear" w:color="auto" w:fill="auto"/>
                <w:lang w:val="zh-TW" w:eastAsia="zh-TW" w:bidi="zh-TW"/>
              </w:rPr>
            </w:pPr>
            <w:r>
              <w:rPr>
                <w:rFonts w:hint="eastAsia"/>
                <w:b w:val="0"/>
                <w:bCs/>
                <w:szCs w:val="21"/>
                <w:lang w:eastAsia="zh-CN"/>
              </w:rPr>
              <w:t>投标人注册地为少数民族或不发达地区的得</w:t>
            </w:r>
            <w:r>
              <w:rPr>
                <w:rFonts w:hint="eastAsia"/>
                <w:b w:val="0"/>
                <w:bCs/>
                <w:szCs w:val="21"/>
                <w:lang w:val="en-US" w:eastAsia="zh-CN"/>
              </w:rPr>
              <w:t>1</w:t>
            </w:r>
            <w:r>
              <w:rPr>
                <w:rFonts w:hint="eastAsia"/>
                <w:b w:val="0"/>
                <w:bCs/>
                <w:szCs w:val="21"/>
                <w:lang w:eastAsia="zh-CN"/>
              </w:rPr>
              <w:t>分</w:t>
            </w:r>
          </w:p>
        </w:tc>
        <w:tc>
          <w:tcPr>
            <w:tcW w:w="1813" w:type="dxa"/>
            <w:noWrap w:val="0"/>
            <w:vAlign w:val="center"/>
          </w:tcPr>
          <w:p>
            <w:pPr>
              <w:pStyle w:val="24"/>
              <w:spacing w:line="240" w:lineRule="auto"/>
              <w:ind w:firstLine="0" w:firstLineChars="0"/>
              <w:jc w:val="center"/>
              <w:rPr>
                <w:rFonts w:hint="eastAsia" w:eastAsia="宋体" w:cs="宋体" w:asciiTheme="minorEastAsia" w:hAnsiTheme="minorEastAsia"/>
                <w:kern w:val="2"/>
                <w:sz w:val="22"/>
                <w:szCs w:val="24"/>
                <w:u w:val="none"/>
                <w:shd w:val="clear" w:color="auto" w:fill="auto"/>
                <w:lang w:val="zh-TW" w:eastAsia="zh-TW" w:bidi="zh-TW"/>
              </w:rPr>
            </w:pPr>
          </w:p>
        </w:tc>
      </w:tr>
    </w:tbl>
    <w:p>
      <w:pPr>
        <w:spacing w:line="440" w:lineRule="exact"/>
        <w:rPr>
          <w:rFonts w:hint="eastAsia" w:ascii="宋体" w:hAnsi="宋体" w:eastAsia="宋体" w:cs="宋体"/>
          <w:sz w:val="24"/>
          <w:szCs w:val="24"/>
        </w:rPr>
      </w:pPr>
    </w:p>
    <w:p>
      <w:pPr>
        <w:spacing w:line="440" w:lineRule="exact"/>
        <w:rPr>
          <w:rFonts w:cs="宋体"/>
        </w:rPr>
      </w:pPr>
      <w:r>
        <w:rPr>
          <w:rFonts w:hint="eastAsia" w:cs="宋体"/>
        </w:rPr>
        <w:t>注：1.磋商时，磋商委员会各成员应当独立对每个参与磋商供应商的磋商响应文件进行评价，并汇总每个投标人的得分。</w:t>
      </w:r>
    </w:p>
    <w:p>
      <w:pPr>
        <w:spacing w:line="440" w:lineRule="exact"/>
        <w:jc w:val="center"/>
        <w:rPr>
          <w:rFonts w:hint="eastAsia" w:eastAsia="宋体" w:cs="宋体"/>
          <w:lang w:eastAsia="zh-CN"/>
        </w:rPr>
      </w:pPr>
      <w:r>
        <w:rPr>
          <w:rFonts w:hint="eastAsia" w:cs="宋体"/>
        </w:rPr>
        <w:t>2.评分的取值按四舍五入法，保留小数点后两位。</w:t>
      </w:r>
    </w:p>
    <w:p>
      <w:pPr>
        <w:spacing w:line="440" w:lineRule="exact"/>
        <w:jc w:val="center"/>
        <w:rPr>
          <w:rFonts w:ascii="黑体" w:hAnsi="黑体" w:eastAsia="黑体" w:cs="黑体"/>
          <w:b/>
          <w:sz w:val="32"/>
          <w:szCs w:val="32"/>
        </w:rPr>
      </w:pPr>
      <w:r>
        <w:rPr>
          <w:rFonts w:hint="eastAsia" w:ascii="黑体" w:hAnsi="黑体" w:eastAsia="黑体" w:cs="黑体"/>
          <w:b/>
          <w:sz w:val="32"/>
          <w:szCs w:val="32"/>
        </w:rPr>
        <w:t>第三部分 响应文件编制</w:t>
      </w:r>
    </w:p>
    <w:p>
      <w:pPr>
        <w:spacing w:line="440" w:lineRule="exact"/>
        <w:rPr>
          <w:rFonts w:cs="宋体"/>
          <w:bCs/>
        </w:rPr>
      </w:pPr>
    </w:p>
    <w:p>
      <w:pPr>
        <w:rPr>
          <w:rFonts w:cs="宋体"/>
          <w:bCs/>
        </w:rPr>
      </w:pPr>
      <w:r>
        <w:rPr>
          <w:rFonts w:hint="eastAsia" w:cs="宋体"/>
          <w:bCs/>
        </w:rPr>
        <w:t>（1）法定代表人身份证明</w:t>
      </w:r>
    </w:p>
    <w:p>
      <w:pPr>
        <w:rPr>
          <w:rFonts w:cs="宋体"/>
          <w:bCs/>
        </w:rPr>
      </w:pPr>
      <w:r>
        <w:rPr>
          <w:rFonts w:hint="eastAsia" w:cs="宋体"/>
          <w:bCs/>
        </w:rPr>
        <w:t>（2）法定代表人授权书；</w:t>
      </w:r>
    </w:p>
    <w:p>
      <w:pPr>
        <w:rPr>
          <w:rFonts w:cs="宋体"/>
          <w:bCs/>
        </w:rPr>
      </w:pPr>
      <w:r>
        <w:rPr>
          <w:rFonts w:hint="eastAsia" w:cs="宋体"/>
          <w:bCs/>
        </w:rPr>
        <w:t>（3）承诺函；</w:t>
      </w:r>
    </w:p>
    <w:p>
      <w:pPr>
        <w:rPr>
          <w:rFonts w:cs="宋体"/>
          <w:bCs/>
        </w:rPr>
      </w:pPr>
      <w:r>
        <w:rPr>
          <w:rFonts w:hint="eastAsia" w:cs="宋体"/>
          <w:bCs/>
        </w:rPr>
        <w:t>（4）供应商基本情况表；</w:t>
      </w:r>
    </w:p>
    <w:p>
      <w:pPr>
        <w:rPr>
          <w:rFonts w:cs="宋体"/>
          <w:bCs/>
        </w:rPr>
      </w:pPr>
      <w:r>
        <w:rPr>
          <w:rFonts w:hint="eastAsia" w:cs="宋体"/>
          <w:bCs/>
        </w:rPr>
        <w:t>（5）第一次报价表（需供应商现场进行第二次报价）；</w:t>
      </w:r>
    </w:p>
    <w:p>
      <w:pPr>
        <w:rPr>
          <w:rFonts w:cs="宋体"/>
          <w:bCs/>
        </w:rPr>
      </w:pPr>
      <w:r>
        <w:rPr>
          <w:rFonts w:hint="eastAsia" w:cs="宋体"/>
          <w:bCs/>
        </w:rPr>
        <w:t>（6）营业执照等证书复印件；</w:t>
      </w:r>
    </w:p>
    <w:p>
      <w:pPr>
        <w:pStyle w:val="19"/>
        <w:ind w:firstLine="0" w:firstLineChars="0"/>
        <w:rPr>
          <w:rFonts w:cs="宋体"/>
          <w:bCs/>
          <w:sz w:val="24"/>
        </w:rPr>
      </w:pPr>
      <w:r>
        <w:rPr>
          <w:rFonts w:hint="eastAsia" w:cs="宋体"/>
          <w:bCs/>
          <w:sz w:val="24"/>
        </w:rPr>
        <w:t>（7）具有良好的商业信誉和健全的财务会计制度资料（提供承诺函）；</w:t>
      </w:r>
    </w:p>
    <w:p>
      <w:pPr>
        <w:pStyle w:val="19"/>
        <w:widowControl/>
        <w:ind w:firstLine="0" w:firstLineChars="0"/>
        <w:jc w:val="left"/>
        <w:rPr>
          <w:rFonts w:cs="宋体"/>
          <w:bCs/>
          <w:sz w:val="24"/>
        </w:rPr>
      </w:pPr>
      <w:r>
        <w:rPr>
          <w:rFonts w:hint="eastAsia" w:cs="宋体"/>
          <w:bCs/>
          <w:sz w:val="24"/>
        </w:rPr>
        <w:t>（8）具有履行合同所必需的设备和专业技术能力（</w:t>
      </w:r>
      <w:r>
        <w:rPr>
          <w:rFonts w:hint="eastAsia" w:cs="宋体"/>
          <w:sz w:val="24"/>
        </w:rPr>
        <w:t>提供供应商能力情况说明或同等效力的其他证明材料或</w:t>
      </w:r>
      <w:r>
        <w:rPr>
          <w:rFonts w:hint="eastAsia" w:cs="宋体"/>
          <w:bCs/>
          <w:sz w:val="24"/>
        </w:rPr>
        <w:t>承诺函</w:t>
      </w:r>
      <w:r>
        <w:rPr>
          <w:rFonts w:hint="eastAsia" w:cs="宋体"/>
          <w:sz w:val="24"/>
        </w:rPr>
        <w:t>（格式自拟））；</w:t>
      </w:r>
    </w:p>
    <w:p>
      <w:pPr>
        <w:pStyle w:val="19"/>
        <w:ind w:firstLine="0" w:firstLineChars="0"/>
        <w:rPr>
          <w:rFonts w:cs="宋体"/>
          <w:bCs/>
          <w:sz w:val="24"/>
        </w:rPr>
      </w:pPr>
      <w:r>
        <w:rPr>
          <w:rFonts w:hint="eastAsia" w:cs="宋体"/>
          <w:bCs/>
          <w:sz w:val="24"/>
        </w:rPr>
        <w:t>（9）具有依法缴纳税收和社会保障资金的良好记录（</w:t>
      </w:r>
      <w:r>
        <w:rPr>
          <w:rFonts w:hint="eastAsia" w:cs="宋体"/>
          <w:sz w:val="24"/>
        </w:rPr>
        <w:t>提供依法缴纳税收和社会保障资金的承诺函原件或者近三个月依法缴纳税收和社会保障资金的证明材料复印件</w:t>
      </w:r>
      <w:r>
        <w:rPr>
          <w:rFonts w:hint="eastAsia" w:cs="宋体"/>
          <w:bCs/>
          <w:sz w:val="24"/>
        </w:rPr>
        <w:t>）；</w:t>
      </w:r>
    </w:p>
    <w:p>
      <w:pPr>
        <w:pStyle w:val="19"/>
        <w:ind w:firstLine="0" w:firstLineChars="0"/>
        <w:rPr>
          <w:rFonts w:cs="宋体"/>
          <w:bCs/>
          <w:sz w:val="24"/>
        </w:rPr>
      </w:pPr>
      <w:r>
        <w:rPr>
          <w:rFonts w:hint="eastAsia" w:cs="宋体"/>
          <w:bCs/>
          <w:sz w:val="24"/>
        </w:rPr>
        <w:t>（10）参加本次采购活动前三年内，在经营活动中没有重大违法记录（</w:t>
      </w:r>
      <w:r>
        <w:rPr>
          <w:rFonts w:hint="eastAsia" w:cs="宋体"/>
          <w:sz w:val="24"/>
        </w:rPr>
        <w:t>提供承诺函，格式自拟</w:t>
      </w:r>
      <w:r>
        <w:rPr>
          <w:rFonts w:hint="eastAsia" w:cs="宋体"/>
          <w:bCs/>
          <w:sz w:val="24"/>
        </w:rPr>
        <w:t>）；</w:t>
      </w:r>
    </w:p>
    <w:p>
      <w:pPr>
        <w:pStyle w:val="19"/>
        <w:ind w:firstLine="0" w:firstLineChars="0"/>
        <w:rPr>
          <w:rFonts w:cs="宋体"/>
          <w:sz w:val="24"/>
        </w:rPr>
      </w:pPr>
      <w:r>
        <w:rPr>
          <w:rFonts w:hint="eastAsia" w:cs="宋体"/>
          <w:sz w:val="24"/>
        </w:rPr>
        <w:t>（11）法律、行政法规规定的其他条件（提供承诺函，格式自拟）；</w:t>
      </w:r>
    </w:p>
    <w:p>
      <w:pPr>
        <w:pStyle w:val="19"/>
        <w:ind w:firstLine="0" w:firstLineChars="0"/>
        <w:rPr>
          <w:rFonts w:cs="宋体"/>
          <w:bCs/>
          <w:sz w:val="24"/>
        </w:rPr>
      </w:pPr>
      <w:r>
        <w:rPr>
          <w:rFonts w:hint="eastAsia" w:cs="宋体"/>
          <w:bCs/>
          <w:sz w:val="24"/>
        </w:rPr>
        <w:t>（12）履约能力业绩资料</w:t>
      </w:r>
    </w:p>
    <w:p>
      <w:pPr>
        <w:pStyle w:val="19"/>
        <w:ind w:firstLine="0" w:firstLineChars="0"/>
        <w:rPr>
          <w:rFonts w:cs="宋体"/>
          <w:bCs/>
          <w:sz w:val="24"/>
        </w:rPr>
      </w:pPr>
      <w:r>
        <w:rPr>
          <w:rFonts w:hint="eastAsia" w:cs="宋体"/>
          <w:bCs/>
          <w:sz w:val="24"/>
        </w:rPr>
        <w:t>（13）技术方案或项目实施方案（格式自拟）；</w:t>
      </w:r>
    </w:p>
    <w:p>
      <w:pPr>
        <w:pStyle w:val="19"/>
        <w:ind w:firstLine="0" w:firstLineChars="0"/>
        <w:rPr>
          <w:rFonts w:cs="宋体"/>
          <w:bCs/>
          <w:sz w:val="24"/>
        </w:rPr>
      </w:pPr>
      <w:r>
        <w:rPr>
          <w:rFonts w:hint="eastAsia" w:cs="宋体"/>
          <w:bCs/>
          <w:sz w:val="24"/>
        </w:rPr>
        <w:t>（14）售后服务方案（格式自拟）；</w:t>
      </w:r>
    </w:p>
    <w:p>
      <w:pPr>
        <w:pStyle w:val="19"/>
        <w:ind w:firstLine="0" w:firstLineChars="0"/>
        <w:rPr>
          <w:rFonts w:cs="宋体"/>
          <w:bCs/>
          <w:sz w:val="24"/>
        </w:rPr>
      </w:pPr>
      <w:r>
        <w:rPr>
          <w:rFonts w:hint="eastAsia" w:cs="宋体"/>
          <w:bCs/>
          <w:sz w:val="24"/>
        </w:rPr>
        <w:t>（15）技术要求应答表（见附件2）；</w:t>
      </w:r>
    </w:p>
    <w:p>
      <w:pPr>
        <w:pStyle w:val="19"/>
        <w:ind w:firstLine="0" w:firstLineChars="0"/>
        <w:rPr>
          <w:rFonts w:cs="宋体"/>
          <w:bCs/>
          <w:sz w:val="24"/>
        </w:rPr>
      </w:pPr>
      <w:r>
        <w:rPr>
          <w:rFonts w:hint="eastAsia" w:cs="宋体"/>
          <w:bCs/>
          <w:sz w:val="24"/>
        </w:rPr>
        <w:t>（16）商务要求应答表（见附件3；</w:t>
      </w:r>
    </w:p>
    <w:p>
      <w:pPr>
        <w:pStyle w:val="19"/>
        <w:ind w:firstLine="0" w:firstLineChars="0"/>
        <w:rPr>
          <w:rFonts w:cs="宋体"/>
          <w:bCs/>
          <w:sz w:val="24"/>
        </w:rPr>
      </w:pPr>
      <w:r>
        <w:rPr>
          <w:rFonts w:hint="eastAsia" w:cs="宋体"/>
          <w:bCs/>
          <w:sz w:val="24"/>
        </w:rPr>
        <w:t>（17）供应商提供的其他资料。</w:t>
      </w:r>
    </w:p>
    <w:p>
      <w:pPr>
        <w:pStyle w:val="2"/>
        <w:ind w:firstLine="480"/>
        <w:rPr>
          <w:rFonts w:cs="宋体"/>
        </w:rPr>
      </w:pPr>
      <w:r>
        <w:rPr>
          <w:rFonts w:hint="eastAsia" w:cs="宋体"/>
        </w:rPr>
        <w:t>以上资料按顺序装订成册每页盖单位公章，形成</w:t>
      </w:r>
      <w:r>
        <w:rPr>
          <w:rFonts w:hint="eastAsia" w:cs="宋体"/>
          <w:bCs/>
        </w:rPr>
        <w:t>响应文件。响应文件份数：一正一副。响应文件密封提交，在响应文件密封袋上应注明下列识别标志内容：项目名称、</w:t>
      </w:r>
      <w:r>
        <w:rPr>
          <w:rFonts w:hint="eastAsia" w:cs="宋体"/>
        </w:rPr>
        <w:t>供应商名称，在密封袋的封口处加盖单位公章。</w:t>
      </w:r>
    </w:p>
    <w:p>
      <w:pPr>
        <w:pStyle w:val="2"/>
        <w:spacing w:line="440" w:lineRule="exact"/>
        <w:ind w:firstLine="480"/>
        <w:jc w:val="center"/>
        <w:rPr>
          <w:rFonts w:eastAsia="黑体"/>
        </w:rPr>
      </w:pPr>
      <w:r>
        <w:rPr>
          <w:rFonts w:hint="eastAsia" w:ascii="黑体" w:hAnsi="黑体" w:eastAsia="黑体" w:cs="黑体"/>
          <w:b/>
          <w:sz w:val="32"/>
          <w:szCs w:val="32"/>
        </w:rPr>
        <w:t>第四部分 其它事项</w:t>
      </w:r>
    </w:p>
    <w:p>
      <w:pPr>
        <w:spacing w:line="440" w:lineRule="exact"/>
        <w:ind w:firstLine="480" w:firstLineChars="200"/>
        <w:rPr>
          <w:rFonts w:cs="宋体"/>
          <w:bCs/>
        </w:rPr>
      </w:pPr>
    </w:p>
    <w:p>
      <w:pPr>
        <w:spacing w:line="440" w:lineRule="exact"/>
        <w:ind w:firstLine="480" w:firstLineChars="200"/>
        <w:rPr>
          <w:rFonts w:cs="宋体"/>
          <w:bCs/>
          <w:lang w:bidi="ar"/>
        </w:rPr>
      </w:pPr>
      <w:r>
        <w:rPr>
          <w:rFonts w:hint="eastAsia" w:cs="宋体"/>
          <w:bCs/>
        </w:rPr>
        <w:t>1、签订合同：</w:t>
      </w:r>
      <w:r>
        <w:rPr>
          <w:rFonts w:hint="eastAsia" w:cs="宋体"/>
          <w:bCs/>
          <w:lang w:bidi="ar"/>
        </w:rPr>
        <w:t>成交供应商在接到成交通知书10日内与采购人签订采购合同。由于成交供应商的原因逾期未与采购人签订采购合同的，按弃权处理。</w:t>
      </w:r>
    </w:p>
    <w:p>
      <w:pPr>
        <w:spacing w:line="440" w:lineRule="exact"/>
        <w:rPr>
          <w:rFonts w:hint="eastAsia" w:eastAsia="宋体" w:cs="宋体"/>
          <w:shd w:val="clear" w:color="auto" w:fill="FFFFFF"/>
          <w:lang w:eastAsia="zh-CN"/>
        </w:rPr>
      </w:pPr>
      <w:r>
        <w:rPr>
          <w:rFonts w:hint="eastAsia" w:cs="宋体"/>
          <w:shd w:val="clear" w:color="auto" w:fill="FFFFFF"/>
        </w:rPr>
        <w:t>　　2、相关单位和个人对采购人采购公告及方式有异议的，可以自本公示发出之日起2个工作日内，将书面意见（包括异议具体事项和内容、联系人姓名和联系方式等），分别反馈至采购人单位纪检监察室。</w:t>
      </w:r>
    </w:p>
    <w:p>
      <w:pPr>
        <w:spacing w:line="440" w:lineRule="exact"/>
      </w:pPr>
      <w:r>
        <w:rPr>
          <w:rFonts w:hint="eastAsia" w:cs="宋体"/>
          <w:shd w:val="clear" w:color="auto" w:fill="FFFFFF"/>
        </w:rPr>
        <w:t>　　3、</w:t>
      </w:r>
      <w:r>
        <w:rPr>
          <w:rFonts w:hint="eastAsia" w:cs="宋体"/>
          <w:bCs/>
        </w:rPr>
        <w:t>其他未定事宜以成交后签订的合同约定为准。</w:t>
      </w:r>
    </w:p>
    <w:p>
      <w:pPr>
        <w:spacing w:line="440" w:lineRule="exact"/>
        <w:rPr>
          <w:rFonts w:cs="宋体"/>
        </w:rPr>
      </w:pPr>
      <w:r>
        <w:rPr>
          <w:rFonts w:hint="eastAsia" w:cs="宋体"/>
        </w:rPr>
        <w:t>　　4、附件：1、响应文件格式</w:t>
      </w:r>
    </w:p>
    <w:p>
      <w:pPr>
        <w:pStyle w:val="2"/>
        <w:spacing w:after="0" w:line="440" w:lineRule="exact"/>
        <w:rPr>
          <w:rFonts w:cs="宋体"/>
        </w:rPr>
      </w:pPr>
      <w:r>
        <w:rPr>
          <w:rFonts w:hint="eastAsia" w:cs="宋体"/>
        </w:rPr>
        <w:t>　　　　　　2、技术参数要求应答表</w:t>
      </w:r>
    </w:p>
    <w:p>
      <w:r>
        <w:rPr>
          <w:rFonts w:hint="eastAsia" w:cs="宋体"/>
        </w:rPr>
        <w:t>　　　　　　3、商务要求应答表</w:t>
      </w: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autoSpaceDE w:val="0"/>
        <w:autoSpaceDN w:val="0"/>
        <w:adjustRightInd w:val="0"/>
        <w:ind w:right="560"/>
        <w:rPr>
          <w:rFonts w:hint="eastAsia" w:cs="宋体"/>
          <w:b/>
          <w:kern w:val="0"/>
          <w:u w:val="single"/>
        </w:rPr>
      </w:pPr>
    </w:p>
    <w:p>
      <w:pPr>
        <w:pStyle w:val="2"/>
        <w:rPr>
          <w:rFonts w:hint="eastAsia"/>
        </w:rPr>
      </w:pPr>
    </w:p>
    <w:p>
      <w:pPr>
        <w:autoSpaceDE w:val="0"/>
        <w:autoSpaceDN w:val="0"/>
        <w:adjustRightInd w:val="0"/>
        <w:ind w:right="560"/>
        <w:rPr>
          <w:rFonts w:cs="宋体"/>
          <w:b/>
          <w:kern w:val="0"/>
          <w:u w:val="single"/>
        </w:rPr>
      </w:pPr>
      <w:r>
        <w:rPr>
          <w:rFonts w:hint="eastAsia" w:cs="宋体"/>
          <w:b/>
          <w:kern w:val="0"/>
          <w:u w:val="single"/>
        </w:rPr>
        <w:t>附件1：</w:t>
      </w:r>
    </w:p>
    <w:p>
      <w:pPr>
        <w:autoSpaceDE w:val="0"/>
        <w:autoSpaceDN w:val="0"/>
        <w:adjustRightInd w:val="0"/>
        <w:ind w:right="560"/>
        <w:jc w:val="center"/>
        <w:rPr>
          <w:rFonts w:cs="宋体"/>
          <w:b/>
          <w:kern w:val="0"/>
          <w:sz w:val="32"/>
          <w:szCs w:val="32"/>
          <w:bdr w:val="single" w:color="auto" w:sz="4" w:space="0"/>
        </w:rPr>
      </w:pPr>
      <w:r>
        <w:rPr>
          <w:rFonts w:hint="eastAsia" w:cs="宋体"/>
          <w:b/>
          <w:kern w:val="0"/>
          <w:sz w:val="32"/>
          <w:szCs w:val="32"/>
        </w:rPr>
        <w:t>剑阁县中医医院传染病系统采购项目</w:t>
      </w:r>
    </w:p>
    <w:p>
      <w:pPr>
        <w:autoSpaceDE w:val="0"/>
        <w:autoSpaceDN w:val="0"/>
        <w:adjustRightInd w:val="0"/>
        <w:ind w:right="560"/>
        <w:jc w:val="center"/>
        <w:rPr>
          <w:rFonts w:cs="宋体"/>
          <w:b/>
          <w:kern w:val="0"/>
          <w:sz w:val="32"/>
          <w:szCs w:val="32"/>
          <w:bdr w:val="single" w:color="auto" w:sz="4" w:space="0"/>
        </w:rPr>
      </w:pPr>
    </w:p>
    <w:p>
      <w:pPr>
        <w:spacing w:line="480" w:lineRule="exact"/>
        <w:rPr>
          <w:rFonts w:cs="宋体"/>
          <w:b/>
          <w:bCs/>
          <w:sz w:val="32"/>
          <w:szCs w:val="32"/>
        </w:rPr>
      </w:pPr>
      <w:r>
        <w:rPr>
          <w:rFonts w:hint="eastAsia" w:cs="宋体"/>
          <w:b/>
          <w:bCs/>
          <w:sz w:val="32"/>
          <w:szCs w:val="32"/>
        </w:rPr>
        <w:t xml:space="preserve">              竞争性磋商响应文件</w:t>
      </w:r>
    </w:p>
    <w:p>
      <w:pPr>
        <w:spacing w:line="480" w:lineRule="exact"/>
        <w:rPr>
          <w:rFonts w:cs="宋体"/>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jc w:val="left"/>
        <w:rPr>
          <w:rFonts w:cs="宋体"/>
          <w:b/>
          <w:kern w:val="0"/>
        </w:rPr>
      </w:pPr>
    </w:p>
    <w:p>
      <w:pPr>
        <w:autoSpaceDE w:val="0"/>
        <w:autoSpaceDN w:val="0"/>
        <w:adjustRightInd w:val="0"/>
        <w:spacing w:line="960" w:lineRule="auto"/>
        <w:jc w:val="left"/>
        <w:rPr>
          <w:rFonts w:cs="宋体"/>
          <w:b/>
          <w:kern w:val="0"/>
          <w:u w:val="single"/>
        </w:rPr>
      </w:pPr>
      <w:r>
        <w:rPr>
          <w:rFonts w:hint="eastAsia" w:cs="宋体"/>
          <w:b/>
          <w:kern w:val="0"/>
        </w:rPr>
        <w:t>项目名称：</w:t>
      </w:r>
      <w:r>
        <w:rPr>
          <w:rFonts w:hint="eastAsia" w:cs="宋体"/>
          <w:b/>
          <w:kern w:val="0"/>
          <w:u w:val="single"/>
        </w:rPr>
        <w:t xml:space="preserve">                                        </w:t>
      </w:r>
    </w:p>
    <w:p>
      <w:pPr>
        <w:autoSpaceDE w:val="0"/>
        <w:autoSpaceDN w:val="0"/>
        <w:adjustRightInd w:val="0"/>
        <w:spacing w:line="960" w:lineRule="auto"/>
        <w:jc w:val="left"/>
        <w:rPr>
          <w:rFonts w:cs="宋体"/>
          <w:b/>
          <w:kern w:val="0"/>
          <w:u w:val="single"/>
        </w:rPr>
      </w:pPr>
      <w:r>
        <w:rPr>
          <w:rFonts w:hint="eastAsia" w:cs="宋体"/>
          <w:b/>
          <w:kern w:val="0"/>
        </w:rPr>
        <w:t>法定代表人或授权代表（签字）：</w:t>
      </w:r>
      <w:r>
        <w:rPr>
          <w:rFonts w:hint="eastAsia" w:cs="宋体"/>
          <w:b/>
          <w:kern w:val="0"/>
          <w:u w:val="single"/>
        </w:rPr>
        <w:t xml:space="preserve">                     </w:t>
      </w:r>
    </w:p>
    <w:p>
      <w:pPr>
        <w:autoSpaceDE w:val="0"/>
        <w:autoSpaceDN w:val="0"/>
        <w:adjustRightInd w:val="0"/>
        <w:spacing w:line="960" w:lineRule="auto"/>
        <w:jc w:val="left"/>
        <w:rPr>
          <w:rFonts w:cs="宋体"/>
          <w:b/>
          <w:kern w:val="0"/>
          <w:u w:val="single"/>
        </w:rPr>
      </w:pPr>
      <w:r>
        <w:rPr>
          <w:rFonts w:hint="eastAsia" w:cs="宋体"/>
          <w:b/>
          <w:kern w:val="0"/>
        </w:rPr>
        <w:t>供应商名称（盖章）：</w:t>
      </w:r>
      <w:r>
        <w:rPr>
          <w:rFonts w:hint="eastAsia" w:cs="宋体"/>
          <w:b/>
          <w:kern w:val="0"/>
          <w:u w:val="single"/>
        </w:rPr>
        <w:t xml:space="preserve">                                 </w:t>
      </w:r>
    </w:p>
    <w:p>
      <w:pPr>
        <w:spacing w:line="960" w:lineRule="auto"/>
        <w:rPr>
          <w:rFonts w:cs="宋体"/>
          <w:b/>
          <w:kern w:val="0"/>
          <w:u w:val="single"/>
        </w:rPr>
      </w:pPr>
      <w:r>
        <w:rPr>
          <w:rFonts w:hint="eastAsia" w:cs="宋体"/>
          <w:b/>
          <w:kern w:val="0"/>
        </w:rPr>
        <w:t>日期：</w:t>
      </w:r>
      <w:r>
        <w:rPr>
          <w:rFonts w:hint="eastAsia" w:cs="宋体"/>
          <w:b/>
          <w:kern w:val="0"/>
          <w:u w:val="single"/>
        </w:rPr>
        <w:t xml:space="preserve">                       </w:t>
      </w:r>
    </w:p>
    <w:p>
      <w:pPr>
        <w:spacing w:line="480" w:lineRule="exact"/>
        <w:jc w:val="center"/>
        <w:rPr>
          <w:rFonts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hint="eastAsia" w:cs="宋体"/>
          <w:b/>
        </w:rPr>
      </w:pPr>
    </w:p>
    <w:p>
      <w:pPr>
        <w:spacing w:line="480" w:lineRule="exact"/>
        <w:jc w:val="center"/>
        <w:rPr>
          <w:rFonts w:cs="宋体"/>
          <w:b/>
        </w:rPr>
      </w:pPr>
      <w:r>
        <w:rPr>
          <w:rFonts w:hint="eastAsia" w:cs="宋体"/>
          <w:b/>
        </w:rPr>
        <w:t>目        录</w:t>
      </w:r>
    </w:p>
    <w:p>
      <w:pPr>
        <w:spacing w:line="1200" w:lineRule="exact"/>
        <w:rPr>
          <w:rFonts w:cs="宋体"/>
        </w:rPr>
      </w:pPr>
      <w:bookmarkStart w:id="10" w:name="OLE_LINK9"/>
    </w:p>
    <w:p>
      <w:pPr>
        <w:pStyle w:val="2"/>
        <w:rPr>
          <w:rFonts w:cs="宋体"/>
        </w:rPr>
      </w:pPr>
    </w:p>
    <w:p>
      <w:pPr>
        <w:pStyle w:val="23"/>
        <w:rPr>
          <w:rFonts w:ascii="宋体" w:hAnsi="宋体" w:cs="宋体"/>
          <w:sz w:val="24"/>
          <w:szCs w:val="24"/>
        </w:rPr>
      </w:pPr>
    </w:p>
    <w:p>
      <w:pPr>
        <w:rPr>
          <w:rFonts w:cs="宋体"/>
        </w:rPr>
      </w:pPr>
    </w:p>
    <w:p>
      <w:pPr>
        <w:pStyle w:val="2"/>
        <w:rPr>
          <w:rFonts w:cs="宋体"/>
        </w:rPr>
      </w:pPr>
    </w:p>
    <w:p>
      <w:pPr>
        <w:pStyle w:val="2"/>
      </w:pPr>
    </w:p>
    <w:p>
      <w:r>
        <w:rPr>
          <w:rFonts w:hint="eastAsia" w:cs="宋体"/>
        </w:rPr>
        <w:t>目录自拟</w:t>
      </w:r>
    </w:p>
    <w:p>
      <w:pPr>
        <w:pStyle w:val="2"/>
      </w:pPr>
    </w:p>
    <w:p/>
    <w:p>
      <w:pPr>
        <w:pStyle w:val="2"/>
      </w:pPr>
    </w:p>
    <w:p/>
    <w:p/>
    <w:p>
      <w:pPr>
        <w:pStyle w:val="2"/>
      </w:pPr>
    </w:p>
    <w:p/>
    <w:p>
      <w:pPr>
        <w:pStyle w:val="2"/>
      </w:pPr>
    </w:p>
    <w:p>
      <w:pPr>
        <w:pStyle w:val="2"/>
      </w:pPr>
    </w:p>
    <w:p/>
    <w:p/>
    <w:p/>
    <w:p/>
    <w:p/>
    <w:p/>
    <w:p/>
    <w:p/>
    <w:p>
      <w:pPr>
        <w:jc w:val="center"/>
        <w:rPr>
          <w:rFonts w:cs="宋体"/>
          <w:b/>
        </w:rPr>
      </w:pPr>
    </w:p>
    <w:p>
      <w:pPr>
        <w:jc w:val="center"/>
        <w:rPr>
          <w:rFonts w:cs="宋体"/>
          <w:b/>
        </w:rPr>
      </w:pPr>
      <w:r>
        <w:rPr>
          <w:rFonts w:hint="eastAsia" w:cs="宋体"/>
          <w:b/>
        </w:rPr>
        <w:t>一、法定代表人身份证明</w:t>
      </w:r>
    </w:p>
    <w:p>
      <w:pPr>
        <w:autoSpaceDE w:val="0"/>
        <w:autoSpaceDN w:val="0"/>
        <w:adjustRightInd w:val="0"/>
        <w:jc w:val="left"/>
        <w:rPr>
          <w:rFonts w:cs="宋体"/>
          <w:kern w:val="0"/>
        </w:rPr>
      </w:pPr>
    </w:p>
    <w:p>
      <w:pPr>
        <w:autoSpaceDE w:val="0"/>
        <w:autoSpaceDN w:val="0"/>
        <w:adjustRightInd w:val="0"/>
        <w:jc w:val="left"/>
        <w:rPr>
          <w:rFonts w:cs="宋体"/>
          <w:kern w:val="0"/>
          <w:u w:val="single"/>
        </w:rPr>
      </w:pPr>
      <w:r>
        <w:rPr>
          <w:rFonts w:hint="eastAsia" w:cs="宋体"/>
          <w:kern w:val="0"/>
        </w:rPr>
        <w:t>供应商名称：</w:t>
      </w:r>
      <w:r>
        <w:rPr>
          <w:rFonts w:hint="eastAsia" w:cs="宋体"/>
          <w:kern w:val="0"/>
          <w:u w:val="single"/>
        </w:rPr>
        <w:t xml:space="preserve">                          </w:t>
      </w:r>
    </w:p>
    <w:p>
      <w:pPr>
        <w:autoSpaceDE w:val="0"/>
        <w:autoSpaceDN w:val="0"/>
        <w:adjustRightInd w:val="0"/>
        <w:jc w:val="left"/>
        <w:rPr>
          <w:rFonts w:cs="宋体"/>
          <w:kern w:val="0"/>
        </w:rPr>
      </w:pPr>
      <w:r>
        <w:rPr>
          <w:rFonts w:hint="eastAsia" w:cs="宋体"/>
          <w:kern w:val="0"/>
        </w:rPr>
        <w:t>单位性质：____________________________</w:t>
      </w:r>
    </w:p>
    <w:p>
      <w:pPr>
        <w:autoSpaceDE w:val="0"/>
        <w:autoSpaceDN w:val="0"/>
        <w:adjustRightInd w:val="0"/>
        <w:jc w:val="left"/>
        <w:rPr>
          <w:rFonts w:cs="宋体"/>
          <w:kern w:val="0"/>
        </w:rPr>
      </w:pPr>
      <w:r>
        <w:rPr>
          <w:rFonts w:hint="eastAsia" w:cs="宋体"/>
          <w:kern w:val="0"/>
        </w:rPr>
        <w:t>地址：________________________________</w:t>
      </w:r>
    </w:p>
    <w:p>
      <w:pPr>
        <w:autoSpaceDE w:val="0"/>
        <w:autoSpaceDN w:val="0"/>
        <w:adjustRightInd w:val="0"/>
        <w:jc w:val="left"/>
        <w:rPr>
          <w:rFonts w:cs="宋体"/>
          <w:kern w:val="0"/>
        </w:rPr>
      </w:pPr>
      <w:r>
        <w:rPr>
          <w:rFonts w:hint="eastAsia" w:cs="宋体"/>
          <w:kern w:val="0"/>
        </w:rPr>
        <w:t>成立时间：________年_______月________日</w:t>
      </w:r>
    </w:p>
    <w:p>
      <w:pPr>
        <w:autoSpaceDE w:val="0"/>
        <w:autoSpaceDN w:val="0"/>
        <w:adjustRightInd w:val="0"/>
        <w:jc w:val="left"/>
        <w:rPr>
          <w:rFonts w:cs="宋体"/>
          <w:kern w:val="0"/>
        </w:rPr>
      </w:pPr>
      <w:r>
        <w:rPr>
          <w:rFonts w:hint="eastAsia" w:cs="宋体"/>
          <w:kern w:val="0"/>
        </w:rPr>
        <w:t>经营期限：____________________________</w:t>
      </w:r>
    </w:p>
    <w:p>
      <w:pPr>
        <w:autoSpaceDE w:val="0"/>
        <w:autoSpaceDN w:val="0"/>
        <w:adjustRightInd w:val="0"/>
        <w:jc w:val="left"/>
        <w:rPr>
          <w:rFonts w:cs="宋体"/>
          <w:kern w:val="0"/>
        </w:rPr>
      </w:pPr>
      <w:r>
        <w:rPr>
          <w:rFonts w:hint="eastAsia" w:cs="宋体"/>
          <w:kern w:val="0"/>
        </w:rPr>
        <w:t>姓名：________系_______（供应商名称）的法定代表人（职务：</w:t>
      </w:r>
      <w:r>
        <w:rPr>
          <w:rFonts w:hint="eastAsia" w:cs="宋体"/>
          <w:kern w:val="0"/>
          <w:u w:val="single"/>
        </w:rPr>
        <w:t xml:space="preserve">       </w:t>
      </w:r>
      <w:r>
        <w:rPr>
          <w:rFonts w:hint="eastAsia" w:cs="宋体"/>
          <w:kern w:val="0"/>
        </w:rPr>
        <w:t>电话：</w:t>
      </w:r>
      <w:r>
        <w:rPr>
          <w:rFonts w:hint="eastAsia" w:cs="宋体"/>
          <w:kern w:val="0"/>
          <w:u w:val="single"/>
        </w:rPr>
        <w:t xml:space="preserve">        </w:t>
      </w:r>
      <w:r>
        <w:rPr>
          <w:rFonts w:hint="eastAsia" w:cs="宋体"/>
          <w:kern w:val="0"/>
        </w:rPr>
        <w:t>）。</w:t>
      </w:r>
    </w:p>
    <w:p>
      <w:pPr>
        <w:autoSpaceDE w:val="0"/>
        <w:autoSpaceDN w:val="0"/>
        <w:adjustRightInd w:val="0"/>
        <w:jc w:val="left"/>
        <w:rPr>
          <w:rFonts w:cs="宋体"/>
          <w:kern w:val="0"/>
        </w:rPr>
      </w:pPr>
    </w:p>
    <w:p>
      <w:pPr>
        <w:autoSpaceDE w:val="0"/>
        <w:autoSpaceDN w:val="0"/>
        <w:adjustRightInd w:val="0"/>
        <w:ind w:firstLine="480" w:firstLineChars="200"/>
        <w:jc w:val="left"/>
        <w:rPr>
          <w:rFonts w:cs="宋体"/>
          <w:kern w:val="0"/>
        </w:rPr>
      </w:pPr>
      <w:r>
        <w:rPr>
          <w:rFonts w:hint="eastAsia" w:cs="宋体"/>
          <w:kern w:val="0"/>
        </w:rPr>
        <w:t>特此证明。</w:t>
      </w:r>
    </w:p>
    <w:p>
      <w:pPr>
        <w:autoSpaceDE w:val="0"/>
        <w:autoSpaceDN w:val="0"/>
        <w:adjustRightInd w:val="0"/>
        <w:jc w:val="left"/>
        <w:rPr>
          <w:rFonts w:cs="宋体"/>
          <w:kern w:val="0"/>
        </w:rPr>
      </w:pPr>
    </w:p>
    <w:p>
      <w:pPr>
        <w:autoSpaceDE w:val="0"/>
        <w:autoSpaceDN w:val="0"/>
        <w:adjustRightInd w:val="0"/>
        <w:jc w:val="left"/>
        <w:rPr>
          <w:rFonts w:cs="宋体"/>
          <w:kern w:val="0"/>
        </w:rPr>
      </w:pPr>
    </w:p>
    <w:p>
      <w:pPr>
        <w:ind w:firstLine="480" w:firstLineChars="200"/>
        <w:rPr>
          <w:rFonts w:cs="宋体"/>
        </w:rPr>
      </w:pPr>
      <w:r>
        <w:rPr>
          <w:rFonts w:hint="eastAsia" w:cs="宋体"/>
        </w:rPr>
        <w:t>供应商名称：XXX（盖单位公章）</w:t>
      </w:r>
    </w:p>
    <w:p>
      <w:pPr>
        <w:ind w:firstLine="480" w:firstLineChars="200"/>
        <w:rPr>
          <w:rFonts w:cs="宋体"/>
        </w:rPr>
      </w:pPr>
      <w:r>
        <w:rPr>
          <w:rFonts w:hint="eastAsia" w:cs="宋体"/>
        </w:rPr>
        <w:t>日    期：XXX年XXX月XXX日</w:t>
      </w:r>
    </w:p>
    <w:p>
      <w:pPr>
        <w:autoSpaceDE w:val="0"/>
        <w:autoSpaceDN w:val="0"/>
        <w:adjustRightInd w:val="0"/>
        <w:jc w:val="left"/>
        <w:rPr>
          <w:rFonts w:cs="宋体"/>
          <w:kern w:val="0"/>
        </w:rPr>
      </w:pPr>
    </w:p>
    <w:p>
      <w:pPr>
        <w:autoSpaceDE w:val="0"/>
        <w:autoSpaceDN w:val="0"/>
        <w:adjustRightInd w:val="0"/>
        <w:jc w:val="left"/>
        <w:rPr>
          <w:rFonts w:cs="宋体"/>
          <w:kern w:val="0"/>
        </w:rPr>
      </w:pPr>
    </w:p>
    <w:p>
      <w:pPr>
        <w:autoSpaceDE w:val="0"/>
        <w:autoSpaceDN w:val="0"/>
        <w:adjustRightInd w:val="0"/>
        <w:jc w:val="left"/>
        <w:rPr>
          <w:rFonts w:cs="宋体"/>
          <w:kern w:val="0"/>
        </w:rPr>
      </w:pPr>
    </w:p>
    <w:p>
      <w:pPr>
        <w:autoSpaceDE w:val="0"/>
        <w:autoSpaceDN w:val="0"/>
        <w:adjustRightInd w:val="0"/>
        <w:jc w:val="left"/>
        <w:rPr>
          <w:rFonts w:cs="宋体"/>
          <w:kern w:val="0"/>
        </w:rPr>
      </w:pPr>
      <w:r>
        <w:rPr>
          <w:rFonts w:hint="eastAsia" w:cs="宋体"/>
          <w:kern w:val="0"/>
        </w:rPr>
        <w:t>附：法定代表人身份证（正反两面）复印件</w:t>
      </w:r>
    </w:p>
    <w:p>
      <w:pPr>
        <w:rPr>
          <w:rFonts w:cs="宋体"/>
          <w:kern w:val="0"/>
        </w:rPr>
      </w:pPr>
    </w:p>
    <w:p>
      <w:pPr>
        <w:rPr>
          <w:rFonts w:cs="宋体"/>
          <w:kern w:val="0"/>
        </w:rPr>
      </w:pPr>
    </w:p>
    <w:p>
      <w:pPr>
        <w:rPr>
          <w:rFonts w:cs="宋体"/>
          <w:kern w:val="0"/>
        </w:rPr>
      </w:pPr>
    </w:p>
    <w:p>
      <w:pPr>
        <w:rPr>
          <w:rFonts w:cs="宋体"/>
          <w:kern w:val="0"/>
        </w:rPr>
      </w:pPr>
    </w:p>
    <w:p>
      <w:pPr>
        <w:rPr>
          <w:rFonts w:cs="宋体"/>
          <w:kern w:val="0"/>
        </w:rPr>
      </w:pPr>
    </w:p>
    <w:p>
      <w:pPr>
        <w:rPr>
          <w:rFonts w:cs="宋体"/>
          <w:b/>
        </w:rPr>
      </w:pPr>
      <w:r>
        <w:rPr>
          <w:rFonts w:hint="eastAsia" w:cs="宋体"/>
          <w:kern w:val="0"/>
        </w:rPr>
        <w:t>注：适用于法定代表人参与磋商。</w:t>
      </w:r>
    </w:p>
    <w:p>
      <w:pPr>
        <w:jc w:val="center"/>
        <w:rPr>
          <w:rFonts w:cs="宋体"/>
          <w:b/>
        </w:rPr>
      </w:pPr>
    </w:p>
    <w:p>
      <w:pPr>
        <w:pStyle w:val="2"/>
        <w:rPr>
          <w:rFonts w:cs="宋体"/>
          <w:b/>
        </w:rPr>
      </w:pPr>
    </w:p>
    <w:p>
      <w:pPr>
        <w:rPr>
          <w:rFonts w:cs="宋体"/>
          <w:b/>
        </w:rPr>
      </w:pPr>
    </w:p>
    <w:p>
      <w:pPr>
        <w:jc w:val="center"/>
        <w:rPr>
          <w:rFonts w:cs="宋体"/>
          <w:b/>
        </w:rPr>
      </w:pPr>
    </w:p>
    <w:p>
      <w:pPr>
        <w:jc w:val="center"/>
        <w:rPr>
          <w:rFonts w:cs="宋体"/>
          <w:b/>
        </w:rPr>
      </w:pPr>
      <w:r>
        <w:rPr>
          <w:rFonts w:hint="eastAsia" w:cs="宋体"/>
          <w:b/>
        </w:rPr>
        <w:t>二、法定代表人授权书</w:t>
      </w:r>
    </w:p>
    <w:p>
      <w:pPr>
        <w:jc w:val="center"/>
        <w:rPr>
          <w:rFonts w:cs="宋体"/>
          <w:b/>
        </w:rPr>
      </w:pPr>
    </w:p>
    <w:p>
      <w:pPr>
        <w:rPr>
          <w:rFonts w:cs="宋体"/>
        </w:rPr>
      </w:pPr>
      <w:r>
        <w:rPr>
          <w:rFonts w:hint="eastAsia" w:cs="宋体"/>
        </w:rPr>
        <w:t>剑阁县中医医院：</w:t>
      </w:r>
    </w:p>
    <w:p>
      <w:pPr>
        <w:ind w:firstLine="480" w:firstLineChars="200"/>
        <w:rPr>
          <w:rFonts w:cs="宋体"/>
        </w:rPr>
      </w:pPr>
      <w:r>
        <w:rPr>
          <w:rFonts w:hint="eastAsia" w:cs="宋体"/>
        </w:rPr>
        <w:t>本授权声明：XXX（单位名称）,XXX（法定代表人姓名、职务）授权XXX</w:t>
      </w:r>
      <w:r>
        <w:rPr>
          <w:rFonts w:hint="eastAsia" w:cs="宋体"/>
          <w:u w:val="single"/>
        </w:rPr>
        <w:t xml:space="preserve">                   </w:t>
      </w:r>
      <w:r>
        <w:rPr>
          <w:rFonts w:hint="eastAsia" w:cs="宋体"/>
        </w:rPr>
        <w:t>（被授权人姓名、职务）为我方参加XXX项目磋商采购活动的合法代表，以我方名义全权处理该项目有关磋商、报价、签订合同以及执行合同等一切事宜。</w:t>
      </w:r>
    </w:p>
    <w:p>
      <w:pPr>
        <w:ind w:firstLine="480" w:firstLineChars="200"/>
        <w:rPr>
          <w:rFonts w:cs="宋体"/>
        </w:rPr>
      </w:pPr>
      <w:r>
        <w:rPr>
          <w:rFonts w:hint="eastAsia" w:cs="宋体"/>
        </w:rPr>
        <w:t>特此声明。</w:t>
      </w:r>
    </w:p>
    <w:p>
      <w:pPr>
        <w:ind w:firstLine="480" w:firstLineChars="200"/>
        <w:rPr>
          <w:rFonts w:cs="宋体"/>
        </w:rPr>
      </w:pPr>
    </w:p>
    <w:p>
      <w:pPr>
        <w:ind w:firstLine="480" w:firstLineChars="200"/>
        <w:rPr>
          <w:rFonts w:cs="宋体"/>
        </w:rPr>
      </w:pPr>
    </w:p>
    <w:p>
      <w:pPr>
        <w:ind w:firstLine="480" w:firstLineChars="200"/>
        <w:rPr>
          <w:rFonts w:cs="宋体"/>
        </w:rPr>
      </w:pPr>
      <w:r>
        <w:rPr>
          <w:rFonts w:hint="eastAsia" w:cs="宋体"/>
        </w:rPr>
        <w:t>供应商名称：XXX（盖单位公章）</w:t>
      </w:r>
    </w:p>
    <w:p>
      <w:pPr>
        <w:ind w:firstLine="480" w:firstLineChars="200"/>
        <w:rPr>
          <w:rFonts w:cs="宋体"/>
        </w:rPr>
      </w:pPr>
      <w:r>
        <w:rPr>
          <w:rFonts w:hint="eastAsia" w:cs="宋体"/>
        </w:rPr>
        <w:t>法定代表人（签字或盖章）：XXX</w:t>
      </w:r>
    </w:p>
    <w:p>
      <w:pPr>
        <w:ind w:firstLine="480" w:firstLineChars="200"/>
        <w:rPr>
          <w:rFonts w:cs="宋体"/>
        </w:rPr>
      </w:pPr>
      <w:r>
        <w:rPr>
          <w:rFonts w:hint="eastAsia" w:cs="宋体"/>
        </w:rPr>
        <w:t>职    务：XXX</w:t>
      </w:r>
    </w:p>
    <w:p>
      <w:pPr>
        <w:ind w:firstLine="480" w:firstLineChars="200"/>
        <w:rPr>
          <w:rFonts w:cs="宋体"/>
        </w:rPr>
      </w:pPr>
      <w:r>
        <w:rPr>
          <w:rFonts w:hint="eastAsia" w:cs="宋体"/>
        </w:rPr>
        <w:t>授权代表签字：XXX</w:t>
      </w:r>
    </w:p>
    <w:p>
      <w:pPr>
        <w:ind w:firstLine="480" w:firstLineChars="200"/>
        <w:rPr>
          <w:rFonts w:cs="宋体"/>
        </w:rPr>
      </w:pPr>
      <w:r>
        <w:rPr>
          <w:rFonts w:hint="eastAsia" w:cs="宋体"/>
        </w:rPr>
        <w:t>职    务：XXX</w:t>
      </w:r>
    </w:p>
    <w:p>
      <w:pPr>
        <w:ind w:firstLine="480" w:firstLineChars="200"/>
        <w:rPr>
          <w:rFonts w:cs="宋体"/>
        </w:rPr>
      </w:pPr>
      <w:r>
        <w:rPr>
          <w:rFonts w:hint="eastAsia" w:cs="宋体"/>
        </w:rPr>
        <w:t>日    期：XXX年XXX月XXX日</w:t>
      </w:r>
    </w:p>
    <w:p>
      <w:pPr>
        <w:ind w:firstLine="480" w:firstLineChars="200"/>
        <w:rPr>
          <w:rFonts w:cs="宋体"/>
        </w:rPr>
      </w:pPr>
    </w:p>
    <w:p>
      <w:pPr>
        <w:rPr>
          <w:rFonts w:cs="宋体"/>
          <w:bCs/>
        </w:rPr>
      </w:pPr>
    </w:p>
    <w:p>
      <w:pPr>
        <w:ind w:left="480" w:leftChars="200"/>
        <w:rPr>
          <w:rFonts w:cs="宋体"/>
          <w:bCs/>
        </w:rPr>
      </w:pPr>
    </w:p>
    <w:p>
      <w:pPr>
        <w:autoSpaceDE w:val="0"/>
        <w:autoSpaceDN w:val="0"/>
        <w:adjustRightInd w:val="0"/>
        <w:ind w:firstLine="840" w:firstLineChars="350"/>
        <w:jc w:val="left"/>
        <w:rPr>
          <w:rFonts w:cs="宋体"/>
          <w:kern w:val="0"/>
        </w:rPr>
      </w:pPr>
      <w:r>
        <w:rPr>
          <w:rFonts w:hint="eastAsia" w:cs="宋体"/>
          <w:bCs/>
        </w:rPr>
        <w:t>附：1.</w:t>
      </w:r>
      <w:r>
        <w:rPr>
          <w:rFonts w:hint="eastAsia" w:cs="宋体"/>
          <w:kern w:val="0"/>
        </w:rPr>
        <w:t>法定代表人身份证（正反两面）复印件</w:t>
      </w:r>
    </w:p>
    <w:p>
      <w:pPr>
        <w:ind w:left="480" w:leftChars="200" w:firstLine="960" w:firstLineChars="400"/>
        <w:rPr>
          <w:rFonts w:cs="宋体"/>
          <w:bCs/>
        </w:rPr>
      </w:pPr>
      <w:r>
        <w:rPr>
          <w:rFonts w:hint="eastAsia" w:cs="宋体"/>
          <w:bCs/>
        </w:rPr>
        <w:t>2.被授权人身份证</w:t>
      </w:r>
      <w:r>
        <w:rPr>
          <w:rFonts w:hint="eastAsia" w:cs="宋体"/>
          <w:kern w:val="0"/>
        </w:rPr>
        <w:t>（正反两面）复印件</w:t>
      </w:r>
    </w:p>
    <w:p>
      <w:pPr>
        <w:spacing w:line="400" w:lineRule="exact"/>
        <w:ind w:firstLine="480" w:firstLineChars="200"/>
        <w:rPr>
          <w:rFonts w:cs="宋体"/>
        </w:rPr>
      </w:pPr>
    </w:p>
    <w:p>
      <w:pPr>
        <w:spacing w:line="400" w:lineRule="exact"/>
        <w:rPr>
          <w:rFonts w:cs="宋体"/>
        </w:rPr>
      </w:pPr>
    </w:p>
    <w:p>
      <w:pPr>
        <w:spacing w:line="400" w:lineRule="exact"/>
        <w:rPr>
          <w:rFonts w:cs="宋体"/>
        </w:rPr>
      </w:pPr>
    </w:p>
    <w:p>
      <w:pPr>
        <w:spacing w:line="400" w:lineRule="exact"/>
        <w:ind w:firstLine="480" w:firstLineChars="200"/>
        <w:rPr>
          <w:rFonts w:cs="宋体"/>
        </w:rPr>
      </w:pPr>
    </w:p>
    <w:p>
      <w:pPr>
        <w:spacing w:line="400" w:lineRule="exact"/>
        <w:ind w:firstLine="480" w:firstLineChars="200"/>
        <w:rPr>
          <w:rFonts w:cs="宋体"/>
        </w:rPr>
      </w:pPr>
      <w:r>
        <w:rPr>
          <w:rFonts w:hint="eastAsia" w:cs="宋体"/>
        </w:rPr>
        <w:t>注：适用于授权代表参与磋商。</w:t>
      </w:r>
    </w:p>
    <w:p>
      <w:pPr>
        <w:spacing w:line="400" w:lineRule="exact"/>
        <w:ind w:firstLine="960" w:firstLineChars="400"/>
        <w:rPr>
          <w:rFonts w:cs="宋体"/>
          <w:bCs/>
        </w:rPr>
      </w:pPr>
      <w:r>
        <w:rPr>
          <w:rFonts w:hint="eastAsia" w:cs="宋体"/>
          <w:bCs/>
        </w:rPr>
        <w:t>供应商为法人单位的，应提供法定代表人授权书和法定代表人身份证；</w:t>
      </w:r>
    </w:p>
    <w:p>
      <w:pPr>
        <w:spacing w:line="400" w:lineRule="exact"/>
        <w:ind w:firstLine="960" w:firstLineChars="400"/>
        <w:rPr>
          <w:rFonts w:cs="宋体"/>
          <w:bCs/>
        </w:rPr>
      </w:pPr>
      <w:r>
        <w:rPr>
          <w:rFonts w:hint="eastAsia" w:cs="宋体"/>
          <w:bCs/>
        </w:rPr>
        <w:t>供应商非法人单位的，应提供主要负责人授权书和主要负责人身份证。</w:t>
      </w:r>
    </w:p>
    <w:p>
      <w:pPr>
        <w:spacing w:line="400" w:lineRule="exact"/>
        <w:rPr>
          <w:rFonts w:cs="宋体"/>
        </w:rPr>
      </w:pPr>
    </w:p>
    <w:p>
      <w:pPr>
        <w:pStyle w:val="2"/>
      </w:pPr>
    </w:p>
    <w:p/>
    <w:p>
      <w:pPr>
        <w:jc w:val="center"/>
        <w:rPr>
          <w:rFonts w:cs="宋体"/>
          <w:b/>
          <w:bCs/>
        </w:rPr>
      </w:pPr>
      <w:r>
        <w:rPr>
          <w:rFonts w:hint="eastAsia" w:cs="宋体"/>
          <w:b/>
          <w:bCs/>
        </w:rPr>
        <w:t>三、供应商基本情况表</w:t>
      </w:r>
    </w:p>
    <w:p>
      <w:pPr>
        <w:jc w:val="center"/>
        <w:rPr>
          <w:rFonts w:cs="宋体"/>
          <w:b/>
          <w:bCs/>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cs="宋体"/>
                <w:bCs/>
              </w:rPr>
            </w:pPr>
            <w:r>
              <w:rPr>
                <w:rFonts w:hint="eastAsia" w:cs="宋体"/>
                <w:bCs/>
              </w:rPr>
              <w:t>供应商名称</w:t>
            </w:r>
          </w:p>
        </w:tc>
        <w:tc>
          <w:tcPr>
            <w:tcW w:w="7560" w:type="dxa"/>
            <w:gridSpan w:val="11"/>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cs="宋体"/>
                <w:bCs/>
              </w:rPr>
            </w:pPr>
            <w:r>
              <w:rPr>
                <w:rFonts w:hint="eastAsia" w:cs="宋体"/>
                <w:bCs/>
              </w:rPr>
              <w:t>注册地址</w:t>
            </w:r>
          </w:p>
        </w:tc>
        <w:tc>
          <w:tcPr>
            <w:tcW w:w="4680" w:type="dxa"/>
            <w:gridSpan w:val="6"/>
            <w:vAlign w:val="center"/>
          </w:tcPr>
          <w:p>
            <w:pPr>
              <w:jc w:val="center"/>
              <w:rPr>
                <w:rFonts w:cs="宋体"/>
                <w:bCs/>
              </w:rPr>
            </w:pPr>
          </w:p>
        </w:tc>
        <w:tc>
          <w:tcPr>
            <w:tcW w:w="1260" w:type="dxa"/>
            <w:gridSpan w:val="3"/>
            <w:vAlign w:val="center"/>
          </w:tcPr>
          <w:p>
            <w:pPr>
              <w:jc w:val="center"/>
              <w:rPr>
                <w:rFonts w:cs="宋体"/>
                <w:bCs/>
              </w:rPr>
            </w:pPr>
            <w:r>
              <w:rPr>
                <w:rFonts w:hint="eastAsia" w:cs="宋体"/>
                <w:bCs/>
              </w:rPr>
              <w:t>邮政编码</w:t>
            </w:r>
          </w:p>
        </w:tc>
        <w:tc>
          <w:tcPr>
            <w:tcW w:w="1620" w:type="dxa"/>
            <w:gridSpan w:val="2"/>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cs="宋体"/>
                <w:bCs/>
              </w:rPr>
            </w:pPr>
            <w:r>
              <w:rPr>
                <w:rFonts w:hint="eastAsia" w:cs="宋体"/>
                <w:bCs/>
              </w:rPr>
              <w:t>联系方式</w:t>
            </w:r>
          </w:p>
        </w:tc>
        <w:tc>
          <w:tcPr>
            <w:tcW w:w="1080" w:type="dxa"/>
            <w:vAlign w:val="center"/>
          </w:tcPr>
          <w:p>
            <w:pPr>
              <w:jc w:val="center"/>
              <w:rPr>
                <w:rFonts w:cs="宋体"/>
                <w:bCs/>
              </w:rPr>
            </w:pPr>
            <w:r>
              <w:rPr>
                <w:rFonts w:hint="eastAsia" w:cs="宋体"/>
                <w:bCs/>
              </w:rPr>
              <w:t>联系人</w:t>
            </w:r>
          </w:p>
        </w:tc>
        <w:tc>
          <w:tcPr>
            <w:tcW w:w="3600" w:type="dxa"/>
            <w:gridSpan w:val="5"/>
            <w:vAlign w:val="center"/>
          </w:tcPr>
          <w:p>
            <w:pPr>
              <w:jc w:val="center"/>
              <w:rPr>
                <w:rFonts w:cs="宋体"/>
                <w:bCs/>
              </w:rPr>
            </w:pPr>
          </w:p>
        </w:tc>
        <w:tc>
          <w:tcPr>
            <w:tcW w:w="1260" w:type="dxa"/>
            <w:gridSpan w:val="3"/>
            <w:vAlign w:val="center"/>
          </w:tcPr>
          <w:p>
            <w:pPr>
              <w:jc w:val="center"/>
              <w:rPr>
                <w:rFonts w:cs="宋体"/>
                <w:bCs/>
              </w:rPr>
            </w:pPr>
            <w:r>
              <w:rPr>
                <w:rFonts w:hint="eastAsia" w:cs="宋体"/>
                <w:bCs/>
              </w:rPr>
              <w:t>联系电话</w:t>
            </w:r>
          </w:p>
        </w:tc>
        <w:tc>
          <w:tcPr>
            <w:tcW w:w="1620" w:type="dxa"/>
            <w:gridSpan w:val="2"/>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cs="宋体"/>
                <w:bCs/>
              </w:rPr>
            </w:pPr>
          </w:p>
        </w:tc>
        <w:tc>
          <w:tcPr>
            <w:tcW w:w="1080" w:type="dxa"/>
            <w:vAlign w:val="center"/>
          </w:tcPr>
          <w:p>
            <w:pPr>
              <w:jc w:val="center"/>
              <w:rPr>
                <w:rFonts w:cs="宋体"/>
                <w:bCs/>
              </w:rPr>
            </w:pPr>
            <w:r>
              <w:rPr>
                <w:rFonts w:hint="eastAsia" w:cs="宋体"/>
                <w:bCs/>
              </w:rPr>
              <w:t>传真</w:t>
            </w:r>
          </w:p>
        </w:tc>
        <w:tc>
          <w:tcPr>
            <w:tcW w:w="3600" w:type="dxa"/>
            <w:gridSpan w:val="5"/>
            <w:vAlign w:val="center"/>
          </w:tcPr>
          <w:p>
            <w:pPr>
              <w:jc w:val="center"/>
              <w:rPr>
                <w:rFonts w:cs="宋体"/>
                <w:bCs/>
              </w:rPr>
            </w:pPr>
          </w:p>
        </w:tc>
        <w:tc>
          <w:tcPr>
            <w:tcW w:w="1260" w:type="dxa"/>
            <w:gridSpan w:val="3"/>
            <w:vAlign w:val="center"/>
          </w:tcPr>
          <w:p>
            <w:pPr>
              <w:jc w:val="center"/>
              <w:rPr>
                <w:rFonts w:cs="宋体"/>
                <w:bCs/>
              </w:rPr>
            </w:pPr>
            <w:r>
              <w:rPr>
                <w:rFonts w:hint="eastAsia" w:cs="宋体"/>
                <w:bCs/>
              </w:rPr>
              <w:t>网址</w:t>
            </w:r>
          </w:p>
        </w:tc>
        <w:tc>
          <w:tcPr>
            <w:tcW w:w="1620" w:type="dxa"/>
            <w:gridSpan w:val="2"/>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cs="宋体"/>
                <w:bCs/>
              </w:rPr>
            </w:pPr>
            <w:r>
              <w:rPr>
                <w:rFonts w:hint="eastAsia" w:cs="宋体"/>
                <w:bCs/>
              </w:rPr>
              <w:t>组织结构</w:t>
            </w:r>
          </w:p>
        </w:tc>
        <w:tc>
          <w:tcPr>
            <w:tcW w:w="7560" w:type="dxa"/>
            <w:gridSpan w:val="11"/>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cs="宋体"/>
                <w:bCs/>
              </w:rPr>
            </w:pPr>
            <w:r>
              <w:rPr>
                <w:rFonts w:hint="eastAsia" w:cs="宋体"/>
                <w:bCs/>
              </w:rPr>
              <w:t>法定代表人</w:t>
            </w:r>
          </w:p>
        </w:tc>
        <w:tc>
          <w:tcPr>
            <w:tcW w:w="1260" w:type="dxa"/>
            <w:gridSpan w:val="2"/>
            <w:vAlign w:val="center"/>
          </w:tcPr>
          <w:p>
            <w:pPr>
              <w:jc w:val="center"/>
              <w:rPr>
                <w:rFonts w:cs="宋体"/>
                <w:bCs/>
              </w:rPr>
            </w:pPr>
            <w:r>
              <w:rPr>
                <w:rFonts w:hint="eastAsia" w:cs="宋体"/>
                <w:bCs/>
              </w:rPr>
              <w:t>姓名</w:t>
            </w:r>
          </w:p>
        </w:tc>
        <w:tc>
          <w:tcPr>
            <w:tcW w:w="1260" w:type="dxa"/>
            <w:vAlign w:val="center"/>
          </w:tcPr>
          <w:p>
            <w:pPr>
              <w:jc w:val="center"/>
              <w:rPr>
                <w:rFonts w:cs="宋体"/>
                <w:bCs/>
              </w:rPr>
            </w:pPr>
          </w:p>
        </w:tc>
        <w:tc>
          <w:tcPr>
            <w:tcW w:w="1260" w:type="dxa"/>
            <w:vAlign w:val="center"/>
          </w:tcPr>
          <w:p>
            <w:pPr>
              <w:jc w:val="center"/>
              <w:rPr>
                <w:rFonts w:cs="宋体"/>
                <w:bCs/>
              </w:rPr>
            </w:pPr>
            <w:r>
              <w:rPr>
                <w:rFonts w:hint="eastAsia" w:cs="宋体"/>
                <w:bCs/>
              </w:rPr>
              <w:t>技术职称</w:t>
            </w:r>
          </w:p>
        </w:tc>
        <w:tc>
          <w:tcPr>
            <w:tcW w:w="1260" w:type="dxa"/>
            <w:gridSpan w:val="3"/>
            <w:vAlign w:val="center"/>
          </w:tcPr>
          <w:p>
            <w:pPr>
              <w:jc w:val="center"/>
              <w:rPr>
                <w:rFonts w:cs="宋体"/>
                <w:bCs/>
              </w:rPr>
            </w:pPr>
          </w:p>
        </w:tc>
        <w:tc>
          <w:tcPr>
            <w:tcW w:w="1260" w:type="dxa"/>
            <w:gridSpan w:val="3"/>
            <w:vAlign w:val="center"/>
          </w:tcPr>
          <w:p>
            <w:pPr>
              <w:jc w:val="center"/>
              <w:rPr>
                <w:rFonts w:cs="宋体"/>
                <w:bCs/>
              </w:rPr>
            </w:pPr>
            <w:r>
              <w:rPr>
                <w:rFonts w:hint="eastAsia" w:cs="宋体"/>
                <w:bCs/>
              </w:rPr>
              <w:t>联系电话</w:t>
            </w:r>
          </w:p>
        </w:tc>
        <w:tc>
          <w:tcPr>
            <w:tcW w:w="1260" w:type="dxa"/>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cs="宋体"/>
                <w:bCs/>
              </w:rPr>
            </w:pPr>
            <w:r>
              <w:rPr>
                <w:rFonts w:hint="eastAsia" w:cs="宋体"/>
                <w:bCs/>
              </w:rPr>
              <w:t>技术负责人</w:t>
            </w:r>
          </w:p>
        </w:tc>
        <w:tc>
          <w:tcPr>
            <w:tcW w:w="1260" w:type="dxa"/>
            <w:gridSpan w:val="2"/>
            <w:vAlign w:val="center"/>
          </w:tcPr>
          <w:p>
            <w:pPr>
              <w:jc w:val="center"/>
              <w:rPr>
                <w:rFonts w:cs="宋体"/>
                <w:bCs/>
              </w:rPr>
            </w:pPr>
            <w:r>
              <w:rPr>
                <w:rFonts w:hint="eastAsia" w:cs="宋体"/>
                <w:bCs/>
              </w:rPr>
              <w:t>姓名</w:t>
            </w:r>
          </w:p>
        </w:tc>
        <w:tc>
          <w:tcPr>
            <w:tcW w:w="1260" w:type="dxa"/>
            <w:vAlign w:val="center"/>
          </w:tcPr>
          <w:p>
            <w:pPr>
              <w:jc w:val="center"/>
              <w:rPr>
                <w:rFonts w:cs="宋体"/>
                <w:bCs/>
              </w:rPr>
            </w:pPr>
          </w:p>
        </w:tc>
        <w:tc>
          <w:tcPr>
            <w:tcW w:w="1260" w:type="dxa"/>
            <w:vAlign w:val="center"/>
          </w:tcPr>
          <w:p>
            <w:pPr>
              <w:jc w:val="center"/>
              <w:rPr>
                <w:rFonts w:cs="宋体"/>
                <w:bCs/>
              </w:rPr>
            </w:pPr>
            <w:r>
              <w:rPr>
                <w:rFonts w:hint="eastAsia" w:cs="宋体"/>
                <w:bCs/>
              </w:rPr>
              <w:t>技术职称</w:t>
            </w:r>
          </w:p>
        </w:tc>
        <w:tc>
          <w:tcPr>
            <w:tcW w:w="1260" w:type="dxa"/>
            <w:gridSpan w:val="3"/>
            <w:vAlign w:val="center"/>
          </w:tcPr>
          <w:p>
            <w:pPr>
              <w:jc w:val="center"/>
              <w:rPr>
                <w:rFonts w:cs="宋体"/>
                <w:bCs/>
              </w:rPr>
            </w:pPr>
          </w:p>
        </w:tc>
        <w:tc>
          <w:tcPr>
            <w:tcW w:w="1260" w:type="dxa"/>
            <w:gridSpan w:val="3"/>
            <w:vAlign w:val="center"/>
          </w:tcPr>
          <w:p>
            <w:pPr>
              <w:jc w:val="center"/>
              <w:rPr>
                <w:rFonts w:cs="宋体"/>
                <w:bCs/>
              </w:rPr>
            </w:pPr>
            <w:r>
              <w:rPr>
                <w:rFonts w:hint="eastAsia" w:cs="宋体"/>
                <w:bCs/>
              </w:rPr>
              <w:t>联系电话</w:t>
            </w:r>
          </w:p>
        </w:tc>
        <w:tc>
          <w:tcPr>
            <w:tcW w:w="1260" w:type="dxa"/>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cs="宋体"/>
                <w:bCs/>
              </w:rPr>
            </w:pPr>
            <w:r>
              <w:rPr>
                <w:rFonts w:hint="eastAsia" w:cs="宋体"/>
                <w:bCs/>
              </w:rPr>
              <w:t>成立时间</w:t>
            </w:r>
          </w:p>
        </w:tc>
        <w:tc>
          <w:tcPr>
            <w:tcW w:w="2520" w:type="dxa"/>
            <w:gridSpan w:val="3"/>
            <w:vAlign w:val="center"/>
          </w:tcPr>
          <w:p>
            <w:pPr>
              <w:jc w:val="center"/>
              <w:rPr>
                <w:rFonts w:cs="宋体"/>
                <w:bCs/>
              </w:rPr>
            </w:pPr>
          </w:p>
        </w:tc>
        <w:tc>
          <w:tcPr>
            <w:tcW w:w="5040" w:type="dxa"/>
            <w:gridSpan w:val="8"/>
            <w:vAlign w:val="center"/>
          </w:tcPr>
          <w:p>
            <w:pPr>
              <w:jc w:val="center"/>
              <w:rPr>
                <w:rFonts w:cs="宋体"/>
                <w:bCs/>
              </w:rPr>
            </w:pPr>
            <w:r>
              <w:rPr>
                <w:rFonts w:hint="eastAsia" w:cs="宋体"/>
                <w:bCs/>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cs="宋体"/>
                <w:bCs/>
              </w:rPr>
            </w:pPr>
            <w:r>
              <w:rPr>
                <w:rFonts w:hint="eastAsia" w:cs="宋体"/>
                <w:bCs/>
              </w:rPr>
              <w:t>企业资质等级</w:t>
            </w:r>
          </w:p>
        </w:tc>
        <w:tc>
          <w:tcPr>
            <w:tcW w:w="2520" w:type="dxa"/>
            <w:gridSpan w:val="3"/>
            <w:vAlign w:val="center"/>
          </w:tcPr>
          <w:p>
            <w:pPr>
              <w:jc w:val="center"/>
              <w:rPr>
                <w:rFonts w:cs="宋体"/>
                <w:bCs/>
              </w:rPr>
            </w:pPr>
          </w:p>
        </w:tc>
        <w:tc>
          <w:tcPr>
            <w:tcW w:w="1680" w:type="dxa"/>
            <w:gridSpan w:val="2"/>
            <w:vMerge w:val="restart"/>
            <w:vAlign w:val="center"/>
          </w:tcPr>
          <w:p>
            <w:pPr>
              <w:jc w:val="center"/>
              <w:rPr>
                <w:rFonts w:cs="宋体"/>
                <w:bCs/>
              </w:rPr>
            </w:pPr>
            <w:r>
              <w:rPr>
                <w:rFonts w:hint="eastAsia" w:cs="宋体"/>
                <w:bCs/>
              </w:rPr>
              <w:t>其中</w:t>
            </w:r>
          </w:p>
        </w:tc>
        <w:tc>
          <w:tcPr>
            <w:tcW w:w="1680" w:type="dxa"/>
            <w:gridSpan w:val="3"/>
            <w:vAlign w:val="center"/>
          </w:tcPr>
          <w:p>
            <w:pPr>
              <w:jc w:val="center"/>
              <w:rPr>
                <w:rFonts w:cs="宋体"/>
                <w:bCs/>
              </w:rPr>
            </w:pPr>
            <w:r>
              <w:rPr>
                <w:rFonts w:hint="eastAsia" w:cs="宋体"/>
                <w:bCs/>
              </w:rPr>
              <w:t>项目经理</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cs="宋体"/>
                <w:bCs/>
              </w:rPr>
            </w:pPr>
            <w:r>
              <w:rPr>
                <w:rFonts w:hint="eastAsia" w:cs="宋体"/>
                <w:bCs/>
              </w:rPr>
              <w:t>营业执照</w:t>
            </w:r>
            <w:r>
              <w:rPr>
                <w:rFonts w:hint="eastAsia" w:cs="宋体"/>
              </w:rPr>
              <w:t>号</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高级职称人员</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cs="宋体"/>
                <w:bCs/>
              </w:rPr>
            </w:pPr>
            <w:r>
              <w:rPr>
                <w:rFonts w:hint="eastAsia" w:cs="宋体"/>
                <w:bCs/>
              </w:rPr>
              <w:t>注册资金</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中级职称人员</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cs="宋体"/>
                <w:bCs/>
              </w:rPr>
            </w:pPr>
            <w:r>
              <w:rPr>
                <w:rFonts w:hint="eastAsia" w:cs="宋体"/>
                <w:bCs/>
              </w:rPr>
              <w:t>开户银行</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初级职称人员</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cs="宋体"/>
                <w:bCs/>
              </w:rPr>
            </w:pPr>
            <w:r>
              <w:rPr>
                <w:rFonts w:hint="eastAsia" w:cs="宋体"/>
                <w:bCs/>
              </w:rPr>
              <w:t>账号</w:t>
            </w:r>
          </w:p>
        </w:tc>
        <w:tc>
          <w:tcPr>
            <w:tcW w:w="2520" w:type="dxa"/>
            <w:gridSpan w:val="3"/>
            <w:vAlign w:val="center"/>
          </w:tcPr>
          <w:p>
            <w:pPr>
              <w:jc w:val="center"/>
              <w:rPr>
                <w:rFonts w:cs="宋体"/>
                <w:bCs/>
              </w:rPr>
            </w:pPr>
          </w:p>
        </w:tc>
        <w:tc>
          <w:tcPr>
            <w:tcW w:w="1680" w:type="dxa"/>
            <w:gridSpan w:val="2"/>
            <w:vMerge w:val="continue"/>
            <w:vAlign w:val="center"/>
          </w:tcPr>
          <w:p>
            <w:pPr>
              <w:jc w:val="center"/>
              <w:rPr>
                <w:rFonts w:cs="宋体"/>
                <w:bCs/>
              </w:rPr>
            </w:pPr>
          </w:p>
        </w:tc>
        <w:tc>
          <w:tcPr>
            <w:tcW w:w="1680" w:type="dxa"/>
            <w:gridSpan w:val="3"/>
            <w:vAlign w:val="center"/>
          </w:tcPr>
          <w:p>
            <w:pPr>
              <w:jc w:val="center"/>
              <w:rPr>
                <w:rFonts w:cs="宋体"/>
                <w:bCs/>
              </w:rPr>
            </w:pPr>
            <w:r>
              <w:rPr>
                <w:rFonts w:hint="eastAsia" w:cs="宋体"/>
                <w:bCs/>
              </w:rPr>
              <w:t>技工</w:t>
            </w:r>
          </w:p>
        </w:tc>
        <w:tc>
          <w:tcPr>
            <w:tcW w:w="1680" w:type="dxa"/>
            <w:gridSpan w:val="3"/>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cs="宋体"/>
                <w:bCs/>
              </w:rPr>
            </w:pPr>
            <w:r>
              <w:rPr>
                <w:rFonts w:hint="eastAsia" w:cs="宋体"/>
                <w:bCs/>
              </w:rPr>
              <w:t>经营范围</w:t>
            </w:r>
          </w:p>
        </w:tc>
        <w:tc>
          <w:tcPr>
            <w:tcW w:w="7560" w:type="dxa"/>
            <w:gridSpan w:val="11"/>
            <w:vAlign w:val="center"/>
          </w:tcPr>
          <w:p>
            <w:pPr>
              <w:jc w:val="center"/>
              <w:rPr>
                <w:rFonts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cs="宋体"/>
                <w:bCs/>
              </w:rPr>
            </w:pPr>
            <w:r>
              <w:rPr>
                <w:rFonts w:hint="eastAsia" w:cs="宋体"/>
                <w:bCs/>
              </w:rPr>
              <w:t>备注</w:t>
            </w:r>
          </w:p>
        </w:tc>
        <w:tc>
          <w:tcPr>
            <w:tcW w:w="7560" w:type="dxa"/>
            <w:gridSpan w:val="11"/>
            <w:vAlign w:val="center"/>
          </w:tcPr>
          <w:p>
            <w:pPr>
              <w:jc w:val="center"/>
              <w:rPr>
                <w:rFonts w:cs="宋体"/>
                <w:bCs/>
              </w:rPr>
            </w:pPr>
          </w:p>
        </w:tc>
      </w:tr>
    </w:tbl>
    <w:p>
      <w:pPr>
        <w:adjustRightInd w:val="0"/>
        <w:spacing w:line="400" w:lineRule="exact"/>
        <w:jc w:val="left"/>
        <w:rPr>
          <w:rFonts w:cs="宋体"/>
        </w:rPr>
      </w:pPr>
    </w:p>
    <w:p>
      <w:pPr>
        <w:adjustRightInd w:val="0"/>
        <w:spacing w:line="400" w:lineRule="exact"/>
        <w:jc w:val="left"/>
        <w:rPr>
          <w:rFonts w:cs="宋体"/>
        </w:rPr>
      </w:pPr>
      <w:r>
        <w:rPr>
          <w:rFonts w:hint="eastAsia" w:cs="宋体"/>
        </w:rPr>
        <w:t>供应商名称：XXX（盖单位公章）</w:t>
      </w:r>
    </w:p>
    <w:p>
      <w:pPr>
        <w:adjustRightInd w:val="0"/>
        <w:spacing w:line="400" w:lineRule="exact"/>
        <w:jc w:val="left"/>
        <w:rPr>
          <w:rFonts w:cs="宋体"/>
          <w:bCs/>
        </w:rPr>
      </w:pPr>
      <w:r>
        <w:rPr>
          <w:rFonts w:hint="eastAsia" w:cs="宋体"/>
          <w:bCs/>
        </w:rPr>
        <w:t>法定代表人或授权代表（签字或盖章）：XXX</w:t>
      </w:r>
    </w:p>
    <w:p>
      <w:pPr>
        <w:adjustRightInd w:val="0"/>
        <w:spacing w:line="400" w:lineRule="exact"/>
        <w:jc w:val="left"/>
        <w:rPr>
          <w:rFonts w:cs="宋体"/>
          <w:bCs/>
        </w:rPr>
      </w:pPr>
      <w:r>
        <w:rPr>
          <w:rFonts w:hint="eastAsia" w:cs="宋体"/>
          <w:bCs/>
        </w:rPr>
        <w:t>日  期：XXX年XXX月XXX日</w:t>
      </w:r>
    </w:p>
    <w:p>
      <w:pPr>
        <w:rPr>
          <w:rFonts w:cs="宋体"/>
          <w:b/>
          <w:bCs/>
        </w:rPr>
      </w:pPr>
    </w:p>
    <w:p>
      <w:pPr>
        <w:spacing w:line="400" w:lineRule="exact"/>
        <w:ind w:firstLine="482" w:firstLineChars="200"/>
        <w:jc w:val="center"/>
        <w:rPr>
          <w:rFonts w:cs="宋体"/>
          <w:b/>
        </w:rPr>
      </w:pPr>
    </w:p>
    <w:p>
      <w:pPr>
        <w:spacing w:line="400" w:lineRule="exact"/>
        <w:ind w:firstLine="482" w:firstLineChars="200"/>
        <w:jc w:val="center"/>
        <w:rPr>
          <w:rFonts w:hint="eastAsia" w:cs="宋体"/>
          <w:b/>
        </w:rPr>
      </w:pPr>
    </w:p>
    <w:p>
      <w:pPr>
        <w:spacing w:line="400" w:lineRule="exact"/>
        <w:ind w:firstLine="482" w:firstLineChars="200"/>
        <w:jc w:val="center"/>
        <w:rPr>
          <w:rFonts w:cs="宋体"/>
          <w:b/>
        </w:rPr>
      </w:pPr>
      <w:r>
        <w:rPr>
          <w:rFonts w:hint="eastAsia" w:cs="宋体"/>
          <w:b/>
        </w:rPr>
        <w:t>四、承诺函</w:t>
      </w:r>
    </w:p>
    <w:p>
      <w:pPr>
        <w:spacing w:line="400" w:lineRule="exact"/>
        <w:ind w:firstLine="482" w:firstLineChars="200"/>
        <w:jc w:val="center"/>
        <w:rPr>
          <w:rFonts w:cs="宋体"/>
          <w:b/>
        </w:rPr>
      </w:pPr>
    </w:p>
    <w:p>
      <w:pPr>
        <w:jc w:val="left"/>
        <w:rPr>
          <w:rFonts w:cs="宋体"/>
        </w:rPr>
      </w:pPr>
      <w:r>
        <w:rPr>
          <w:rFonts w:hint="eastAsia" w:cs="宋体"/>
          <w:color w:val="000000"/>
        </w:rPr>
        <w:t>剑阁县中医医院：</w:t>
      </w:r>
    </w:p>
    <w:p>
      <w:pPr>
        <w:ind w:firstLine="480" w:firstLineChars="200"/>
        <w:jc w:val="left"/>
        <w:rPr>
          <w:rFonts w:cs="宋体"/>
        </w:rPr>
      </w:pPr>
      <w:r>
        <w:rPr>
          <w:rFonts w:hint="eastAsia" w:cs="宋体"/>
        </w:rPr>
        <w:t>我公司作为本次采购项目的供应商，根据磋商文件要求，现郑重承诺如下：</w:t>
      </w:r>
    </w:p>
    <w:p>
      <w:pPr>
        <w:pStyle w:val="19"/>
        <w:spacing w:line="440" w:lineRule="exact"/>
        <w:ind w:firstLine="480"/>
        <w:rPr>
          <w:rFonts w:cs="宋体"/>
          <w:bCs/>
          <w:sz w:val="24"/>
        </w:rPr>
      </w:pPr>
      <w:r>
        <w:rPr>
          <w:rFonts w:hint="eastAsia" w:cs="宋体"/>
          <w:bCs/>
          <w:sz w:val="24"/>
        </w:rPr>
        <w:t>一、符合参加本次采购活动的资格要求。</w:t>
      </w:r>
    </w:p>
    <w:p>
      <w:pPr>
        <w:pStyle w:val="19"/>
        <w:spacing w:line="440" w:lineRule="exact"/>
        <w:ind w:firstLine="480"/>
        <w:rPr>
          <w:rFonts w:cs="宋体"/>
          <w:bCs/>
          <w:sz w:val="24"/>
        </w:rPr>
      </w:pPr>
      <w:r>
        <w:rPr>
          <w:rFonts w:hint="eastAsia" w:cs="宋体"/>
          <w:bCs/>
          <w:sz w:val="24"/>
        </w:rPr>
        <w:t>（1）具有独立承担民事责任的能力；</w:t>
      </w:r>
    </w:p>
    <w:p>
      <w:pPr>
        <w:pStyle w:val="19"/>
        <w:spacing w:line="440" w:lineRule="exact"/>
        <w:ind w:firstLine="480"/>
        <w:rPr>
          <w:rFonts w:cs="宋体"/>
          <w:bCs/>
          <w:sz w:val="24"/>
        </w:rPr>
      </w:pPr>
      <w:r>
        <w:rPr>
          <w:rFonts w:hint="eastAsia" w:cs="宋体"/>
          <w:bCs/>
          <w:sz w:val="24"/>
        </w:rPr>
        <w:t>（2）具有良好的商业信誉和健全的财务会计制度；</w:t>
      </w:r>
    </w:p>
    <w:p>
      <w:pPr>
        <w:pStyle w:val="19"/>
        <w:spacing w:line="440" w:lineRule="exact"/>
        <w:ind w:firstLine="480"/>
        <w:rPr>
          <w:rFonts w:cs="宋体"/>
          <w:bCs/>
          <w:sz w:val="24"/>
        </w:rPr>
      </w:pPr>
      <w:r>
        <w:rPr>
          <w:rFonts w:hint="eastAsia" w:cs="宋体"/>
          <w:bCs/>
          <w:sz w:val="24"/>
        </w:rPr>
        <w:t>（3）具有履行合同所必需的设备和专业技术能力；</w:t>
      </w:r>
    </w:p>
    <w:p>
      <w:pPr>
        <w:pStyle w:val="19"/>
        <w:spacing w:line="440" w:lineRule="exact"/>
        <w:ind w:firstLine="480"/>
        <w:rPr>
          <w:rFonts w:cs="宋体"/>
          <w:bCs/>
          <w:sz w:val="24"/>
        </w:rPr>
      </w:pPr>
      <w:r>
        <w:rPr>
          <w:rFonts w:hint="eastAsia" w:cs="宋体"/>
          <w:bCs/>
          <w:sz w:val="24"/>
        </w:rPr>
        <w:t>（4）具有依法缴纳税收和社会保障资金的良好记录；</w:t>
      </w:r>
    </w:p>
    <w:p>
      <w:pPr>
        <w:pStyle w:val="19"/>
        <w:spacing w:line="440" w:lineRule="exact"/>
        <w:ind w:firstLine="480"/>
        <w:rPr>
          <w:rFonts w:cs="宋体"/>
          <w:bCs/>
          <w:sz w:val="24"/>
        </w:rPr>
      </w:pPr>
      <w:r>
        <w:rPr>
          <w:rFonts w:hint="eastAsia" w:cs="宋体"/>
          <w:bCs/>
          <w:sz w:val="24"/>
        </w:rPr>
        <w:t>（5）参加政府采购活动前三年内，在经营活动中没有重大违法记录；</w:t>
      </w:r>
    </w:p>
    <w:p>
      <w:pPr>
        <w:pStyle w:val="19"/>
        <w:spacing w:line="440" w:lineRule="exact"/>
        <w:ind w:firstLine="480"/>
        <w:rPr>
          <w:rFonts w:cs="宋体"/>
          <w:bCs/>
          <w:sz w:val="24"/>
        </w:rPr>
      </w:pPr>
      <w:r>
        <w:rPr>
          <w:rFonts w:hint="eastAsia" w:cs="宋体"/>
          <w:bCs/>
          <w:sz w:val="24"/>
        </w:rPr>
        <w:t>（6）法律、行政法规规定的其他条件；</w:t>
      </w:r>
    </w:p>
    <w:p>
      <w:pPr>
        <w:ind w:firstLine="480" w:firstLineChars="200"/>
        <w:jc w:val="left"/>
        <w:rPr>
          <w:rFonts w:cs="宋体"/>
        </w:rPr>
      </w:pPr>
      <w:r>
        <w:rPr>
          <w:rFonts w:hint="eastAsia" w:cs="宋体"/>
          <w:bCs/>
        </w:rPr>
        <w:t>（7）具有有效的营业执照</w:t>
      </w:r>
      <w:r>
        <w:rPr>
          <w:rFonts w:hint="eastAsia" w:cs="宋体"/>
          <w:shd w:val="clear" w:color="auto" w:fill="FFFFFF"/>
        </w:rPr>
        <w:t>。</w:t>
      </w:r>
    </w:p>
    <w:p>
      <w:pPr>
        <w:ind w:firstLine="480" w:firstLineChars="200"/>
        <w:jc w:val="left"/>
        <w:rPr>
          <w:rFonts w:cs="宋体"/>
        </w:rPr>
      </w:pPr>
      <w:r>
        <w:rPr>
          <w:rFonts w:hint="eastAsia" w:cs="宋体"/>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pPr>
        <w:ind w:firstLine="480" w:firstLineChars="200"/>
        <w:jc w:val="left"/>
        <w:rPr>
          <w:rFonts w:cs="宋体"/>
        </w:rPr>
      </w:pPr>
      <w:r>
        <w:rPr>
          <w:rFonts w:hint="eastAsia" w:cs="宋体"/>
        </w:rPr>
        <w:t>三、在参加本次采购活动中，不存在与单位负责人为同一人或者存在直接控股、管理关系的其他供应商参与同一合同项下的政府采购活动的行为。</w:t>
      </w:r>
    </w:p>
    <w:p>
      <w:pPr>
        <w:ind w:firstLine="480" w:firstLineChars="200"/>
        <w:jc w:val="left"/>
        <w:rPr>
          <w:rFonts w:cs="宋体"/>
        </w:rPr>
      </w:pPr>
      <w:r>
        <w:rPr>
          <w:rFonts w:hint="eastAsia" w:cs="宋体"/>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jc w:val="left"/>
        <w:rPr>
          <w:rFonts w:cs="宋体"/>
        </w:rPr>
      </w:pPr>
      <w:r>
        <w:rPr>
          <w:rFonts w:hint="eastAsia" w:cs="宋体"/>
        </w:rPr>
        <w:t>五、申请文件中提供的任何资料、服务等承诺情况都是真实的、有效的、合法的。</w:t>
      </w:r>
    </w:p>
    <w:p>
      <w:pPr>
        <w:pStyle w:val="7"/>
        <w:spacing w:before="0" w:after="0" w:line="440" w:lineRule="exact"/>
        <w:rPr>
          <w:b w:val="0"/>
          <w:bCs w:val="0"/>
        </w:rPr>
      </w:pPr>
      <w:r>
        <w:rPr>
          <w:rFonts w:hint="eastAsia" w:ascii="宋体" w:hAnsi="宋体" w:cs="宋体"/>
          <w:sz w:val="24"/>
        </w:rPr>
        <w:t>　　</w:t>
      </w:r>
      <w:r>
        <w:rPr>
          <w:rFonts w:hint="eastAsia" w:ascii="宋体" w:hAnsi="宋体" w:cs="宋体"/>
          <w:b w:val="0"/>
          <w:bCs w:val="0"/>
          <w:sz w:val="24"/>
        </w:rPr>
        <w:t>六、遵守廉政建设的相关规定。</w:t>
      </w:r>
    </w:p>
    <w:p>
      <w:pPr>
        <w:spacing w:line="440" w:lineRule="exact"/>
        <w:ind w:firstLine="480" w:firstLineChars="200"/>
        <w:jc w:val="left"/>
        <w:rPr>
          <w:rFonts w:cs="宋体"/>
        </w:rPr>
      </w:pPr>
      <w:r>
        <w:rPr>
          <w:rFonts w:hint="eastAsia" w:cs="宋体"/>
        </w:rPr>
        <w:t>本公司对上述承诺的内容事项真实性负责。如经查实上述承诺的内容事项存在虚假，我公司愿意接受以提供虚假材料谋取成交的法律责任。</w:t>
      </w:r>
    </w:p>
    <w:p>
      <w:pPr>
        <w:spacing w:line="440" w:lineRule="exact"/>
        <w:ind w:firstLine="480" w:firstLineChars="200"/>
        <w:jc w:val="left"/>
        <w:rPr>
          <w:rFonts w:cs="宋体"/>
        </w:rPr>
      </w:pPr>
    </w:p>
    <w:p>
      <w:pPr>
        <w:ind w:firstLine="480" w:firstLineChars="200"/>
        <w:jc w:val="left"/>
        <w:rPr>
          <w:rFonts w:cs="宋体"/>
        </w:rPr>
      </w:pPr>
    </w:p>
    <w:p>
      <w:pPr>
        <w:adjustRightInd w:val="0"/>
        <w:spacing w:line="400" w:lineRule="exact"/>
        <w:jc w:val="left"/>
        <w:rPr>
          <w:rFonts w:cs="宋体"/>
        </w:rPr>
      </w:pPr>
      <w:r>
        <w:rPr>
          <w:rFonts w:hint="eastAsia" w:cs="宋体"/>
        </w:rPr>
        <w:t>供应商名称：XXX（盖单位公章）</w:t>
      </w:r>
    </w:p>
    <w:p>
      <w:pPr>
        <w:adjustRightInd w:val="0"/>
        <w:spacing w:line="400" w:lineRule="exact"/>
        <w:jc w:val="left"/>
        <w:rPr>
          <w:rFonts w:cs="宋体"/>
          <w:bCs/>
        </w:rPr>
      </w:pPr>
      <w:r>
        <w:rPr>
          <w:rFonts w:hint="eastAsia" w:cs="宋体"/>
          <w:bCs/>
        </w:rPr>
        <w:t>法定代表人或授权代表（签字或盖章）：XXX</w:t>
      </w:r>
    </w:p>
    <w:p>
      <w:pPr>
        <w:adjustRightInd w:val="0"/>
        <w:spacing w:line="400" w:lineRule="exact"/>
        <w:jc w:val="left"/>
      </w:pPr>
      <w:r>
        <w:rPr>
          <w:rFonts w:hint="eastAsia" w:cs="宋体"/>
          <w:bCs/>
        </w:rPr>
        <w:t>日  期：XXX年XXX月XXX</w:t>
      </w:r>
    </w:p>
    <w:p>
      <w:pPr>
        <w:spacing w:line="480" w:lineRule="exact"/>
        <w:jc w:val="center"/>
        <w:rPr>
          <w:rFonts w:cs="宋体"/>
          <w:b/>
          <w:bCs/>
        </w:rPr>
      </w:pPr>
      <w:r>
        <w:rPr>
          <w:rFonts w:hint="eastAsia" w:cs="宋体"/>
          <w:b/>
        </w:rPr>
        <w:t>五、报价表（第一次）</w:t>
      </w:r>
    </w:p>
    <w:p>
      <w:r>
        <w:rPr>
          <w:rFonts w:hint="eastAsia"/>
        </w:rPr>
        <w:t>致：剑阁县中医医院</w:t>
      </w:r>
      <w:r>
        <w:rPr>
          <w:rFonts w:hint="eastAsia"/>
        </w:rPr>
        <w:tab/>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941"/>
        <w:gridCol w:w="913"/>
        <w:gridCol w:w="832"/>
        <w:gridCol w:w="873"/>
        <w:gridCol w:w="804"/>
        <w:gridCol w:w="941"/>
        <w:gridCol w:w="85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r>
              <w:rPr>
                <w:rFonts w:hint="eastAsia"/>
              </w:rPr>
              <w:t>序号</w:t>
            </w:r>
          </w:p>
        </w:tc>
        <w:tc>
          <w:tcPr>
            <w:tcW w:w="1459" w:type="dxa"/>
            <w:vAlign w:val="center"/>
          </w:tcPr>
          <w:p>
            <w:r>
              <w:rPr>
                <w:rFonts w:hint="eastAsia"/>
              </w:rPr>
              <w:t>产品名称</w:t>
            </w:r>
          </w:p>
        </w:tc>
        <w:tc>
          <w:tcPr>
            <w:tcW w:w="941" w:type="dxa"/>
            <w:vAlign w:val="center"/>
          </w:tcPr>
          <w:p>
            <w:r>
              <w:rPr>
                <w:rFonts w:hint="eastAsia"/>
              </w:rPr>
              <w:t>制造商</w:t>
            </w:r>
          </w:p>
        </w:tc>
        <w:tc>
          <w:tcPr>
            <w:tcW w:w="913" w:type="dxa"/>
            <w:vAlign w:val="center"/>
          </w:tcPr>
          <w:p>
            <w:r>
              <w:rPr>
                <w:rFonts w:hint="eastAsia"/>
              </w:rPr>
              <w:t>品牌</w:t>
            </w:r>
          </w:p>
        </w:tc>
        <w:tc>
          <w:tcPr>
            <w:tcW w:w="832" w:type="dxa"/>
            <w:vAlign w:val="center"/>
          </w:tcPr>
          <w:p>
            <w:r>
              <w:rPr>
                <w:rFonts w:hint="eastAsia"/>
              </w:rPr>
              <w:t>规格型号</w:t>
            </w:r>
          </w:p>
        </w:tc>
        <w:tc>
          <w:tcPr>
            <w:tcW w:w="873" w:type="dxa"/>
            <w:vAlign w:val="center"/>
          </w:tcPr>
          <w:p>
            <w:r>
              <w:rPr>
                <w:rFonts w:hint="eastAsia"/>
              </w:rPr>
              <w:t>数量</w:t>
            </w:r>
          </w:p>
        </w:tc>
        <w:tc>
          <w:tcPr>
            <w:tcW w:w="804" w:type="dxa"/>
            <w:vAlign w:val="center"/>
          </w:tcPr>
          <w:p>
            <w:r>
              <w:rPr>
                <w:rFonts w:hint="eastAsia"/>
              </w:rPr>
              <w:t>单位</w:t>
            </w:r>
          </w:p>
        </w:tc>
        <w:tc>
          <w:tcPr>
            <w:tcW w:w="941" w:type="dxa"/>
            <w:vAlign w:val="center"/>
          </w:tcPr>
          <w:p>
            <w:r>
              <w:rPr>
                <w:rFonts w:hint="eastAsia"/>
              </w:rPr>
              <w:t>单价（元）</w:t>
            </w:r>
          </w:p>
        </w:tc>
        <w:tc>
          <w:tcPr>
            <w:tcW w:w="859" w:type="dxa"/>
            <w:vAlign w:val="center"/>
          </w:tcPr>
          <w:p>
            <w:r>
              <w:rPr>
                <w:rFonts w:hint="eastAsia"/>
              </w:rPr>
              <w:t>总价（元）</w:t>
            </w:r>
          </w:p>
        </w:tc>
        <w:tc>
          <w:tcPr>
            <w:tcW w:w="1426"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tc>
        <w:tc>
          <w:tcPr>
            <w:tcW w:w="1459" w:type="dxa"/>
          </w:tcPr>
          <w:p/>
        </w:tc>
        <w:tc>
          <w:tcPr>
            <w:tcW w:w="941" w:type="dxa"/>
          </w:tcPr>
          <w:p/>
        </w:tc>
        <w:tc>
          <w:tcPr>
            <w:tcW w:w="913" w:type="dxa"/>
          </w:tcPr>
          <w:p/>
        </w:tc>
        <w:tc>
          <w:tcPr>
            <w:tcW w:w="832" w:type="dxa"/>
          </w:tcPr>
          <w:p/>
        </w:tc>
        <w:tc>
          <w:tcPr>
            <w:tcW w:w="873" w:type="dxa"/>
          </w:tcPr>
          <w:p/>
        </w:tc>
        <w:tc>
          <w:tcPr>
            <w:tcW w:w="804" w:type="dxa"/>
          </w:tcPr>
          <w:p/>
        </w:tc>
        <w:tc>
          <w:tcPr>
            <w:tcW w:w="941" w:type="dxa"/>
          </w:tcPr>
          <w:p/>
        </w:tc>
        <w:tc>
          <w:tcPr>
            <w:tcW w:w="859" w:type="dxa"/>
          </w:tcPr>
          <w:p/>
        </w:tc>
        <w:tc>
          <w:tcPr>
            <w:tcW w:w="14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tc>
        <w:tc>
          <w:tcPr>
            <w:tcW w:w="1459" w:type="dxa"/>
          </w:tcPr>
          <w:p/>
        </w:tc>
        <w:tc>
          <w:tcPr>
            <w:tcW w:w="941" w:type="dxa"/>
          </w:tcPr>
          <w:p/>
        </w:tc>
        <w:tc>
          <w:tcPr>
            <w:tcW w:w="913" w:type="dxa"/>
          </w:tcPr>
          <w:p/>
        </w:tc>
        <w:tc>
          <w:tcPr>
            <w:tcW w:w="832" w:type="dxa"/>
          </w:tcPr>
          <w:p/>
        </w:tc>
        <w:tc>
          <w:tcPr>
            <w:tcW w:w="873" w:type="dxa"/>
          </w:tcPr>
          <w:p/>
        </w:tc>
        <w:tc>
          <w:tcPr>
            <w:tcW w:w="804" w:type="dxa"/>
          </w:tcPr>
          <w:p/>
        </w:tc>
        <w:tc>
          <w:tcPr>
            <w:tcW w:w="941" w:type="dxa"/>
          </w:tcPr>
          <w:p/>
        </w:tc>
        <w:tc>
          <w:tcPr>
            <w:tcW w:w="859" w:type="dxa"/>
          </w:tcPr>
          <w:p/>
        </w:tc>
        <w:tc>
          <w:tcPr>
            <w:tcW w:w="14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tc>
        <w:tc>
          <w:tcPr>
            <w:tcW w:w="1459" w:type="dxa"/>
          </w:tcPr>
          <w:p/>
        </w:tc>
        <w:tc>
          <w:tcPr>
            <w:tcW w:w="941" w:type="dxa"/>
          </w:tcPr>
          <w:p/>
        </w:tc>
        <w:tc>
          <w:tcPr>
            <w:tcW w:w="913" w:type="dxa"/>
          </w:tcPr>
          <w:p/>
        </w:tc>
        <w:tc>
          <w:tcPr>
            <w:tcW w:w="832" w:type="dxa"/>
          </w:tcPr>
          <w:p/>
        </w:tc>
        <w:tc>
          <w:tcPr>
            <w:tcW w:w="873" w:type="dxa"/>
          </w:tcPr>
          <w:p/>
        </w:tc>
        <w:tc>
          <w:tcPr>
            <w:tcW w:w="804" w:type="dxa"/>
          </w:tcPr>
          <w:p/>
        </w:tc>
        <w:tc>
          <w:tcPr>
            <w:tcW w:w="941" w:type="dxa"/>
          </w:tcPr>
          <w:p/>
        </w:tc>
        <w:tc>
          <w:tcPr>
            <w:tcW w:w="859" w:type="dxa"/>
          </w:tcPr>
          <w:p/>
        </w:tc>
        <w:tc>
          <w:tcPr>
            <w:tcW w:w="14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798" w:type="dxa"/>
            <w:gridSpan w:val="10"/>
          </w:tcPr>
          <w:p>
            <w:r>
              <w:rPr>
                <w:rFonts w:hint="eastAsia"/>
              </w:rPr>
              <w:t>第一次报价金额合计（元）：                        元</w:t>
            </w:r>
          </w:p>
          <w:p>
            <w:r>
              <w:rPr>
                <w:rFonts w:hint="eastAsia"/>
              </w:rPr>
              <w:t>（大写：    仟   佰    拾   万   仟   佰   拾   元   角   分 ）</w:t>
            </w:r>
          </w:p>
          <w:p/>
        </w:tc>
      </w:tr>
    </w:tbl>
    <w:p/>
    <w:p>
      <w:r>
        <w:rPr>
          <w:rFonts w:hint="eastAsia"/>
        </w:rPr>
        <w:t>注：</w:t>
      </w:r>
    </w:p>
    <w:p>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pPr>
        <w:spacing w:line="460" w:lineRule="exact"/>
        <w:rPr>
          <w:rFonts w:cs="宋体"/>
        </w:rPr>
      </w:pPr>
    </w:p>
    <w:p>
      <w:pPr>
        <w:adjustRightInd w:val="0"/>
        <w:jc w:val="left"/>
        <w:rPr>
          <w:rFonts w:cs="宋体"/>
        </w:rPr>
      </w:pPr>
      <w:r>
        <w:rPr>
          <w:rFonts w:hint="eastAsia" w:cs="宋体"/>
        </w:rPr>
        <w:t>供应商名称：XXX（盖单位公章）</w:t>
      </w:r>
    </w:p>
    <w:p>
      <w:pPr>
        <w:adjustRightInd w:val="0"/>
        <w:jc w:val="left"/>
        <w:rPr>
          <w:rFonts w:cs="宋体"/>
          <w:bCs/>
        </w:rPr>
      </w:pPr>
      <w:r>
        <w:rPr>
          <w:rFonts w:hint="eastAsia" w:cs="宋体"/>
          <w:bCs/>
        </w:rPr>
        <w:t>法定代表人或授权代表（签字或盖章）：XXX</w:t>
      </w:r>
    </w:p>
    <w:p>
      <w:pPr>
        <w:adjustRightInd w:val="0"/>
        <w:jc w:val="left"/>
        <w:rPr>
          <w:rFonts w:cs="宋体"/>
          <w:bCs/>
        </w:rPr>
      </w:pPr>
      <w:r>
        <w:rPr>
          <w:rFonts w:hint="eastAsia" w:cs="宋体"/>
          <w:bCs/>
        </w:rPr>
        <w:t>日  期：XXX年XXX月XXX日</w:t>
      </w:r>
    </w:p>
    <w:p>
      <w:pPr>
        <w:pStyle w:val="2"/>
        <w:rPr>
          <w:rFonts w:cs="宋体"/>
          <w:bCs/>
        </w:rPr>
      </w:pPr>
    </w:p>
    <w:p>
      <w:pPr>
        <w:rPr>
          <w:rFonts w:cs="宋体"/>
          <w:bCs/>
        </w:rPr>
      </w:pPr>
    </w:p>
    <w:p/>
    <w:p>
      <w:pPr>
        <w:pStyle w:val="8"/>
      </w:pPr>
    </w:p>
    <w:p/>
    <w:p>
      <w:pPr>
        <w:pStyle w:val="8"/>
      </w:pPr>
    </w:p>
    <w:p>
      <w:pPr>
        <w:rPr>
          <w:sz w:val="21"/>
          <w:szCs w:val="21"/>
        </w:rPr>
      </w:pPr>
    </w:p>
    <w:p>
      <w:pPr>
        <w:pStyle w:val="8"/>
        <w:rPr>
          <w:sz w:val="21"/>
          <w:szCs w:val="21"/>
        </w:rPr>
      </w:pPr>
    </w:p>
    <w:p/>
    <w:p>
      <w:pPr>
        <w:numPr>
          <w:ilvl w:val="0"/>
          <w:numId w:val="18"/>
        </w:numPr>
        <w:tabs>
          <w:tab w:val="left" w:pos="640"/>
        </w:tabs>
        <w:spacing w:line="480" w:lineRule="auto"/>
        <w:jc w:val="center"/>
        <w:rPr>
          <w:rFonts w:cs="宋体"/>
          <w:b/>
          <w:bCs/>
        </w:rPr>
      </w:pPr>
      <w:r>
        <w:rPr>
          <w:rFonts w:hint="eastAsia" w:cs="宋体"/>
          <w:b/>
          <w:bCs/>
        </w:rPr>
        <w:t>判文件要求供应商提交的其他资料</w:t>
      </w:r>
    </w:p>
    <w:p>
      <w:pPr>
        <w:pStyle w:val="2"/>
        <w:spacing w:after="0"/>
        <w:rPr>
          <w:rFonts w:cs="宋体"/>
          <w:b/>
          <w:bCs/>
          <w:sz w:val="28"/>
          <w:szCs w:val="28"/>
        </w:rPr>
      </w:pPr>
      <w:r>
        <w:rPr>
          <w:rFonts w:hint="eastAsia" w:cs="宋体"/>
          <w:sz w:val="28"/>
          <w:szCs w:val="28"/>
        </w:rPr>
        <w:t>附件2：</w:t>
      </w:r>
      <w:r>
        <w:rPr>
          <w:rFonts w:hint="eastAsia" w:cs="宋体"/>
          <w:b/>
          <w:sz w:val="30"/>
          <w:szCs w:val="30"/>
        </w:rPr>
        <w:t>技术参数</w:t>
      </w:r>
      <w:r>
        <w:rPr>
          <w:rFonts w:hint="eastAsia" w:cs="宋体"/>
          <w:b/>
          <w:bCs/>
          <w:sz w:val="30"/>
          <w:szCs w:val="30"/>
        </w:rPr>
        <w:t>要求应答表</w:t>
      </w:r>
    </w:p>
    <w:p>
      <w:pPr>
        <w:pStyle w:val="11"/>
        <w:pBdr>
          <w:bottom w:val="none" w:color="auto" w:sz="0" w:space="0"/>
        </w:pBdr>
        <w:tabs>
          <w:tab w:val="clear" w:pos="4153"/>
          <w:tab w:val="clear" w:pos="8306"/>
        </w:tabs>
        <w:snapToGrid/>
        <w:ind w:firstLine="480" w:firstLineChars="200"/>
        <w:jc w:val="both"/>
        <w:rPr>
          <w:rFonts w:cs="宋体"/>
          <w:sz w:val="24"/>
          <w:szCs w:val="24"/>
        </w:rPr>
      </w:pPr>
      <w:r>
        <w:rPr>
          <w:rFonts w:hint="eastAsia" w:cs="宋体"/>
          <w:sz w:val="24"/>
          <w:szCs w:val="24"/>
        </w:rPr>
        <w:t xml:space="preserve">项目名称： </w:t>
      </w:r>
    </w:p>
    <w:tbl>
      <w:tblPr>
        <w:tblStyle w:val="15"/>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39"/>
        <w:gridCol w:w="46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序号</w:t>
            </w:r>
          </w:p>
        </w:tc>
        <w:tc>
          <w:tcPr>
            <w:tcW w:w="1639"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模块</w:t>
            </w:r>
          </w:p>
        </w:tc>
        <w:tc>
          <w:tcPr>
            <w:tcW w:w="468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技术参数要求</w:t>
            </w:r>
          </w:p>
          <w:p>
            <w:pPr>
              <w:pStyle w:val="11"/>
              <w:pBdr>
                <w:bottom w:val="none" w:color="auto" w:sz="0" w:space="0"/>
              </w:pBdr>
              <w:tabs>
                <w:tab w:val="clear" w:pos="4153"/>
                <w:tab w:val="clear" w:pos="8306"/>
              </w:tabs>
              <w:snapToGrid/>
              <w:rPr>
                <w:rFonts w:cs="宋体"/>
                <w:sz w:val="24"/>
                <w:szCs w:val="24"/>
              </w:rPr>
            </w:pPr>
            <w:r>
              <w:rPr>
                <w:rFonts w:hint="eastAsia" w:cs="宋体"/>
                <w:sz w:val="24"/>
                <w:szCs w:val="24"/>
              </w:rPr>
              <w:t>（详见磋商文件第一部分第二项）</w:t>
            </w:r>
          </w:p>
        </w:tc>
        <w:tc>
          <w:tcPr>
            <w:tcW w:w="1575"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响应的应答情况（是/否）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1</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2</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3</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4</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5</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6</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7</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8</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1"/>
              <w:pBdr>
                <w:bottom w:val="none" w:color="auto" w:sz="0" w:space="0"/>
              </w:pBdr>
              <w:tabs>
                <w:tab w:val="clear" w:pos="4153"/>
                <w:tab w:val="clear" w:pos="8306"/>
              </w:tabs>
              <w:snapToGrid/>
              <w:rPr>
                <w:rFonts w:cs="宋体"/>
                <w:sz w:val="24"/>
                <w:szCs w:val="24"/>
              </w:rPr>
            </w:pPr>
            <w:r>
              <w:rPr>
                <w:rFonts w:hint="eastAsia" w:cs="宋体"/>
                <w:sz w:val="24"/>
                <w:szCs w:val="24"/>
              </w:rPr>
              <w:t>9</w:t>
            </w:r>
          </w:p>
        </w:tc>
        <w:tc>
          <w:tcPr>
            <w:tcW w:w="1639" w:type="dxa"/>
            <w:vAlign w:val="center"/>
          </w:tcPr>
          <w:p>
            <w:pPr>
              <w:pStyle w:val="11"/>
              <w:pBdr>
                <w:bottom w:val="none" w:color="auto" w:sz="0" w:space="0"/>
              </w:pBdr>
              <w:tabs>
                <w:tab w:val="clear" w:pos="4153"/>
                <w:tab w:val="clear" w:pos="8306"/>
              </w:tabs>
              <w:snapToGrid/>
              <w:rPr>
                <w:rFonts w:cs="宋体"/>
                <w:sz w:val="24"/>
                <w:szCs w:val="24"/>
              </w:rPr>
            </w:pPr>
          </w:p>
        </w:tc>
        <w:tc>
          <w:tcPr>
            <w:tcW w:w="4680" w:type="dxa"/>
            <w:vAlign w:val="center"/>
          </w:tcPr>
          <w:p>
            <w:pPr>
              <w:pStyle w:val="11"/>
              <w:pBdr>
                <w:bottom w:val="none" w:color="auto" w:sz="0" w:space="0"/>
              </w:pBdr>
              <w:tabs>
                <w:tab w:val="clear" w:pos="4153"/>
                <w:tab w:val="clear" w:pos="8306"/>
              </w:tabs>
              <w:snapToGrid/>
              <w:rPr>
                <w:rFonts w:cs="宋体"/>
                <w:sz w:val="24"/>
                <w:szCs w:val="24"/>
              </w:rPr>
            </w:pPr>
          </w:p>
        </w:tc>
        <w:tc>
          <w:tcPr>
            <w:tcW w:w="1575" w:type="dxa"/>
            <w:vAlign w:val="center"/>
          </w:tcPr>
          <w:p>
            <w:pPr>
              <w:pStyle w:val="11"/>
              <w:pBdr>
                <w:bottom w:val="none" w:color="auto" w:sz="0" w:space="0"/>
              </w:pBdr>
              <w:tabs>
                <w:tab w:val="clear" w:pos="4153"/>
                <w:tab w:val="clear" w:pos="8306"/>
              </w:tabs>
              <w:snapToGrid/>
              <w:rPr>
                <w:rFonts w:cs="宋体"/>
                <w:sz w:val="24"/>
                <w:szCs w:val="24"/>
              </w:rPr>
            </w:pPr>
          </w:p>
        </w:tc>
      </w:tr>
    </w:tbl>
    <w:p>
      <w:pPr>
        <w:ind w:firstLine="482" w:firstLineChars="200"/>
        <w:jc w:val="left"/>
        <w:rPr>
          <w:rFonts w:cs="宋体"/>
          <w:b/>
        </w:rPr>
      </w:pPr>
      <w:r>
        <w:rPr>
          <w:rFonts w:hint="eastAsia" w:cs="宋体"/>
          <w:b/>
          <w:bCs/>
        </w:rPr>
        <w:t>注：</w:t>
      </w:r>
      <w:r>
        <w:rPr>
          <w:rFonts w:hint="eastAsia" w:cs="宋体"/>
        </w:rPr>
        <w:t>供应商根据竞争性磋商文件要求据实逐条填写，不得虚假响应，虚假响应的，其响应文件无效。</w:t>
      </w:r>
    </w:p>
    <w:p>
      <w:pPr>
        <w:jc w:val="center"/>
        <w:rPr>
          <w:rFonts w:cs="宋体"/>
          <w:bCs/>
        </w:rPr>
      </w:pPr>
    </w:p>
    <w:p>
      <w:r>
        <w:rPr>
          <w:rFonts w:hint="eastAsia"/>
        </w:rPr>
        <w:t>供应商名称：XXX（盖单位公章）</w:t>
      </w:r>
    </w:p>
    <w:p>
      <w:r>
        <w:rPr>
          <w:rFonts w:hint="eastAsia"/>
        </w:rPr>
        <w:t>法定代表人或授权代表（签字或盖章）：XXX</w:t>
      </w:r>
    </w:p>
    <w:p>
      <w:r>
        <w:rPr>
          <w:rFonts w:hint="eastAsia"/>
        </w:rPr>
        <w:t>日  期：XXX年XXX月XXX日</w:t>
      </w:r>
    </w:p>
    <w:p>
      <w:pPr>
        <w:rPr>
          <w:rFonts w:cs="宋体"/>
          <w:bCs/>
        </w:rPr>
      </w:pPr>
    </w:p>
    <w:bookmarkEnd w:id="10"/>
    <w:p>
      <w:pPr>
        <w:outlineLvl w:val="1"/>
        <w:rPr>
          <w:rFonts w:ascii="仿宋" w:hAnsi="仿宋" w:eastAsia="仿宋" w:cs="仿宋"/>
          <w:b/>
          <w:sz w:val="30"/>
          <w:szCs w:val="30"/>
        </w:rPr>
      </w:pPr>
      <w:bookmarkStart w:id="11" w:name="_Toc12566"/>
      <w:bookmarkStart w:id="12" w:name="_Toc8126"/>
      <w:bookmarkStart w:id="13" w:name="_Toc13537"/>
      <w:bookmarkStart w:id="14" w:name="_Toc27374"/>
      <w:bookmarkStart w:id="15" w:name="_Toc21630"/>
      <w:bookmarkStart w:id="16" w:name="_Toc11821"/>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ascii="仿宋" w:hAnsi="仿宋" w:eastAsia="仿宋" w:cs="仿宋"/>
          <w:b/>
          <w:sz w:val="30"/>
          <w:szCs w:val="30"/>
        </w:rPr>
      </w:pPr>
      <w:r>
        <w:rPr>
          <w:rFonts w:hint="eastAsia" w:ascii="仿宋" w:hAnsi="仿宋" w:eastAsia="仿宋" w:cs="仿宋"/>
          <w:b/>
          <w:sz w:val="30"/>
          <w:szCs w:val="30"/>
        </w:rPr>
        <w:t>附件3：商务要求应答表</w:t>
      </w:r>
      <w:bookmarkEnd w:id="11"/>
      <w:bookmarkEnd w:id="12"/>
      <w:bookmarkEnd w:id="13"/>
      <w:bookmarkEnd w:id="14"/>
      <w:bookmarkEnd w:id="15"/>
      <w:bookmarkEnd w:id="16"/>
    </w:p>
    <w:p>
      <w:pPr>
        <w:ind w:firstLine="562" w:firstLineChars="200"/>
        <w:jc w:val="center"/>
        <w:rPr>
          <w:rFonts w:ascii="仿宋" w:hAnsi="仿宋" w:eastAsia="仿宋" w:cs="仿宋"/>
          <w:b/>
          <w:sz w:val="28"/>
          <w:szCs w:val="28"/>
        </w:rPr>
      </w:pPr>
    </w:p>
    <w:p>
      <w:pPr>
        <w:ind w:firstLine="562" w:firstLineChars="200"/>
        <w:jc w:val="center"/>
        <w:rPr>
          <w:rFonts w:ascii="仿宋" w:hAnsi="仿宋" w:eastAsia="仿宋" w:cs="仿宋"/>
          <w:sz w:val="28"/>
          <w:szCs w:val="28"/>
        </w:rPr>
      </w:pPr>
      <w:r>
        <w:rPr>
          <w:rFonts w:hint="eastAsia" w:ascii="仿宋" w:hAnsi="仿宋" w:eastAsia="仿宋" w:cs="仿宋"/>
          <w:b/>
          <w:sz w:val="28"/>
          <w:szCs w:val="28"/>
        </w:rPr>
        <w:t>商务应答表</w:t>
      </w:r>
    </w:p>
    <w:p>
      <w:r>
        <w:rPr>
          <w:rFonts w:hint="eastAsia"/>
        </w:rPr>
        <w:t>项目名称：</w:t>
      </w:r>
    </w:p>
    <w:tbl>
      <w:tblPr>
        <w:tblStyle w:val="15"/>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284"/>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75" w:type="dxa"/>
            <w:vAlign w:val="center"/>
          </w:tcPr>
          <w:p>
            <w:r>
              <w:rPr>
                <w:rFonts w:hint="eastAsia"/>
              </w:rPr>
              <w:t>序号</w:t>
            </w:r>
          </w:p>
        </w:tc>
        <w:tc>
          <w:tcPr>
            <w:tcW w:w="4284" w:type="dxa"/>
            <w:vAlign w:val="center"/>
          </w:tcPr>
          <w:p>
            <w:r>
              <w:rPr>
                <w:rFonts w:hint="eastAsia"/>
              </w:rPr>
              <w:t>商务要求</w:t>
            </w:r>
          </w:p>
          <w:p>
            <w:r>
              <w:rPr>
                <w:rFonts w:hint="eastAsia"/>
              </w:rPr>
              <w:t>（详见磋商文件第一部分第三项）</w:t>
            </w:r>
          </w:p>
        </w:tc>
        <w:tc>
          <w:tcPr>
            <w:tcW w:w="3695" w:type="dxa"/>
            <w:vAlign w:val="center"/>
          </w:tcPr>
          <w:p>
            <w:r>
              <w:rPr>
                <w:rFonts w:hint="eastAsia"/>
              </w:rPr>
              <w:t>响应的应答情况（是/否）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1</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2</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3</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r>
              <w:rPr>
                <w:rFonts w:hint="eastAsia"/>
              </w:rPr>
              <w:t>4</w:t>
            </w:r>
          </w:p>
        </w:tc>
        <w:tc>
          <w:tcPr>
            <w:tcW w:w="4284" w:type="dxa"/>
            <w:vAlign w:val="center"/>
          </w:tcPr>
          <w:p/>
        </w:tc>
        <w:tc>
          <w:tcPr>
            <w:tcW w:w="369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5" w:type="dxa"/>
            <w:vAlign w:val="center"/>
          </w:tcPr>
          <w:p>
            <w:r>
              <w:rPr>
                <w:rFonts w:hint="eastAsia"/>
              </w:rPr>
              <w:t>5</w:t>
            </w:r>
          </w:p>
        </w:tc>
        <w:tc>
          <w:tcPr>
            <w:tcW w:w="4284" w:type="dxa"/>
            <w:vAlign w:val="center"/>
          </w:tcPr>
          <w:p/>
        </w:tc>
        <w:tc>
          <w:tcPr>
            <w:tcW w:w="3695" w:type="dxa"/>
            <w:vAlign w:val="center"/>
          </w:tcPr>
          <w:p/>
        </w:tc>
      </w:tr>
    </w:tbl>
    <w:p>
      <w:r>
        <w:rPr>
          <w:rFonts w:hint="eastAsia"/>
        </w:rPr>
        <w:t>注：供应商必须据实填写，不得虚假响应，虚假响应的，其响应文件无效。</w:t>
      </w:r>
    </w:p>
    <w:p/>
    <w:p>
      <w:r>
        <w:rPr>
          <w:rFonts w:hint="eastAsia"/>
        </w:rPr>
        <w:t>供应商名称（加盖公章）：</w:t>
      </w:r>
    </w:p>
    <w:p>
      <w:r>
        <w:rPr>
          <w:rFonts w:hint="eastAsia"/>
        </w:rPr>
        <w:t>日期：XXXXX年XXX月XXX日</w:t>
      </w:r>
    </w:p>
    <w:p>
      <w:pPr>
        <w:tabs>
          <w:tab w:val="left" w:pos="640"/>
        </w:tabs>
        <w:spacing w:line="480" w:lineRule="exact"/>
        <w:rPr>
          <w:rFonts w:cs="宋体"/>
        </w:rPr>
      </w:pPr>
    </w:p>
    <w:p/>
    <w:p/>
    <w:p/>
    <w:sectPr>
      <w:footerReference r:id="rId6" w:type="default"/>
      <w:pgSz w:w="11906" w:h="16838"/>
      <w:pgMar w:top="1440" w:right="1800" w:bottom="1440" w:left="1800" w:header="851" w:footer="992" w:gutter="0"/>
      <w:pgNumType w:fmt="decimal" w:start="2"/>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53"/>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05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DDCE9"/>
    <w:multiLevelType w:val="singleLevel"/>
    <w:tmpl w:val="874DDCE9"/>
    <w:lvl w:ilvl="0" w:tentative="0">
      <w:start w:val="3"/>
      <w:numFmt w:val="chineseCounting"/>
      <w:suff w:val="nothing"/>
      <w:lvlText w:val="%1、"/>
      <w:lvlJc w:val="left"/>
      <w:rPr>
        <w:rFonts w:hint="eastAsia"/>
      </w:rPr>
    </w:lvl>
  </w:abstractNum>
  <w:abstractNum w:abstractNumId="1">
    <w:nsid w:val="988C10AC"/>
    <w:multiLevelType w:val="multilevel"/>
    <w:tmpl w:val="988C10A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9BC3980B"/>
    <w:multiLevelType w:val="multilevel"/>
    <w:tmpl w:val="9BC3980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A3837690"/>
    <w:multiLevelType w:val="multilevel"/>
    <w:tmpl w:val="A383769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AF00C83"/>
    <w:multiLevelType w:val="multilevel"/>
    <w:tmpl w:val="BAF00C8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5">
    <w:nsid w:val="C2252E5A"/>
    <w:multiLevelType w:val="multilevel"/>
    <w:tmpl w:val="C2252E5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DBB22D9C"/>
    <w:multiLevelType w:val="singleLevel"/>
    <w:tmpl w:val="DBB22D9C"/>
    <w:lvl w:ilvl="0" w:tentative="0">
      <w:start w:val="1"/>
      <w:numFmt w:val="decimal"/>
      <w:suff w:val="nothing"/>
      <w:lvlText w:val="%1、"/>
      <w:lvlJc w:val="left"/>
    </w:lvl>
  </w:abstractNum>
  <w:abstractNum w:abstractNumId="7">
    <w:nsid w:val="EB7AB149"/>
    <w:multiLevelType w:val="multilevel"/>
    <w:tmpl w:val="EB7AB1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8">
    <w:nsid w:val="00000002"/>
    <w:multiLevelType w:val="multilevel"/>
    <w:tmpl w:val="000000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none"/>
      <w:lvlText w:val=""/>
      <w:lvlJc w:val="left"/>
      <w:pPr>
        <w:tabs>
          <w:tab w:val="left" w:pos="360"/>
        </w:tabs>
      </w:pPr>
      <w:rPr>
        <w:rFonts w:cs="Times New Roman"/>
      </w:rPr>
    </w:lvl>
    <w:lvl w:ilvl="3" w:tentative="0">
      <w:start w:val="1"/>
      <w:numFmt w:val="none"/>
      <w:lvlText w:val=""/>
      <w:lvlJc w:val="left"/>
      <w:pPr>
        <w:tabs>
          <w:tab w:val="left" w:pos="360"/>
        </w:tabs>
      </w:pPr>
      <w:rPr>
        <w:rFonts w:cs="Times New Roman"/>
      </w:rPr>
    </w:lvl>
    <w:lvl w:ilvl="4" w:tentative="0">
      <w:start w:val="1"/>
      <w:numFmt w:val="decimal"/>
      <w:pStyle w:val="21"/>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9">
    <w:nsid w:val="1726F16D"/>
    <w:multiLevelType w:val="singleLevel"/>
    <w:tmpl w:val="1726F16D"/>
    <w:lvl w:ilvl="0" w:tentative="0">
      <w:start w:val="6"/>
      <w:numFmt w:val="chineseCounting"/>
      <w:suff w:val="nothing"/>
      <w:lvlText w:val="%1、"/>
      <w:lvlJc w:val="left"/>
      <w:rPr>
        <w:rFonts w:hint="eastAsia"/>
      </w:rPr>
    </w:lvl>
  </w:abstractNum>
  <w:abstractNum w:abstractNumId="10">
    <w:nsid w:val="18714B33"/>
    <w:multiLevelType w:val="multilevel"/>
    <w:tmpl w:val="18714B3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1">
    <w:nsid w:val="20D6AC2A"/>
    <w:multiLevelType w:val="multilevel"/>
    <w:tmpl w:val="20D6AC2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2">
    <w:nsid w:val="24C99508"/>
    <w:multiLevelType w:val="singleLevel"/>
    <w:tmpl w:val="24C99508"/>
    <w:lvl w:ilvl="0" w:tentative="0">
      <w:start w:val="1"/>
      <w:numFmt w:val="decimal"/>
      <w:lvlText w:val="%1."/>
      <w:lvlJc w:val="left"/>
      <w:pPr>
        <w:tabs>
          <w:tab w:val="left" w:pos="312"/>
        </w:tabs>
      </w:pPr>
    </w:lvl>
  </w:abstractNum>
  <w:abstractNum w:abstractNumId="13">
    <w:nsid w:val="60101294"/>
    <w:multiLevelType w:val="multilevel"/>
    <w:tmpl w:val="601012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9E8E385"/>
    <w:multiLevelType w:val="multilevel"/>
    <w:tmpl w:val="69E8E38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5">
    <w:nsid w:val="765C3C0F"/>
    <w:multiLevelType w:val="multilevel"/>
    <w:tmpl w:val="765C3C0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A20B4C5"/>
    <w:multiLevelType w:val="multilevel"/>
    <w:tmpl w:val="7A20B4C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abstractNum w:abstractNumId="17">
    <w:nsid w:val="7E5B71A1"/>
    <w:multiLevelType w:val="multilevel"/>
    <w:tmpl w:val="7E5B71A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lef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lef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left"/>
      <w:pPr>
        <w:tabs>
          <w:tab w:val="left" w:pos="3780"/>
        </w:tabs>
        <w:ind w:left="3780" w:hanging="420"/>
      </w:pPr>
      <w:rPr>
        <w:rFonts w:hint="default" w:ascii="Times New Roman" w:hAnsi="Times New Roman" w:cs="Times New Roman"/>
      </w:rPr>
    </w:lvl>
  </w:abstractNum>
  <w:num w:numId="1">
    <w:abstractNumId w:val="8"/>
  </w:num>
  <w:num w:numId="2">
    <w:abstractNumId w:val="0"/>
  </w:num>
  <w:num w:numId="3">
    <w:abstractNumId w:val="12"/>
  </w:num>
  <w:num w:numId="4">
    <w:abstractNumId w:val="15"/>
  </w:num>
  <w:num w:numId="5">
    <w:abstractNumId w:val="2"/>
  </w:num>
  <w:num w:numId="6">
    <w:abstractNumId w:val="1"/>
  </w:num>
  <w:num w:numId="7">
    <w:abstractNumId w:val="3"/>
  </w:num>
  <w:num w:numId="8">
    <w:abstractNumId w:val="5"/>
  </w:num>
  <w:num w:numId="9">
    <w:abstractNumId w:val="11"/>
  </w:num>
  <w:num w:numId="10">
    <w:abstractNumId w:val="14"/>
  </w:num>
  <w:num w:numId="11">
    <w:abstractNumId w:val="7"/>
  </w:num>
  <w:num w:numId="12">
    <w:abstractNumId w:val="16"/>
  </w:num>
  <w:num w:numId="13">
    <w:abstractNumId w:val="17"/>
  </w:num>
  <w:num w:numId="14">
    <w:abstractNumId w:val="10"/>
  </w:num>
  <w:num w:numId="15">
    <w:abstractNumId w:val="4"/>
  </w:num>
  <w:num w:numId="16">
    <w:abstractNumId w:val="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NGUwMDVjNzFlNDQzNTdjOWM0ZjIwMDIyMjE2NDgifQ=="/>
  </w:docVars>
  <w:rsids>
    <w:rsidRoot w:val="1D753DE1"/>
    <w:rsid w:val="00351A39"/>
    <w:rsid w:val="00986394"/>
    <w:rsid w:val="00BD7E22"/>
    <w:rsid w:val="034F42DD"/>
    <w:rsid w:val="07E13E6C"/>
    <w:rsid w:val="0A2574B3"/>
    <w:rsid w:val="0C234952"/>
    <w:rsid w:val="0CB3217A"/>
    <w:rsid w:val="0CD42315"/>
    <w:rsid w:val="0E7A242E"/>
    <w:rsid w:val="0F094DFE"/>
    <w:rsid w:val="1027040D"/>
    <w:rsid w:val="113A2D14"/>
    <w:rsid w:val="119C6DEF"/>
    <w:rsid w:val="11F76665"/>
    <w:rsid w:val="13C7147C"/>
    <w:rsid w:val="156261E5"/>
    <w:rsid w:val="15724A06"/>
    <w:rsid w:val="15CC27E1"/>
    <w:rsid w:val="18CB25F9"/>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3641229"/>
    <w:rsid w:val="33893D3F"/>
    <w:rsid w:val="3727713D"/>
    <w:rsid w:val="37C81095"/>
    <w:rsid w:val="3ACE07FD"/>
    <w:rsid w:val="3BBE2852"/>
    <w:rsid w:val="3D5A37F9"/>
    <w:rsid w:val="40C2580F"/>
    <w:rsid w:val="43FD1ABD"/>
    <w:rsid w:val="46E50D49"/>
    <w:rsid w:val="478B7681"/>
    <w:rsid w:val="4A876DA3"/>
    <w:rsid w:val="4DD14331"/>
    <w:rsid w:val="4E130ED5"/>
    <w:rsid w:val="4E390996"/>
    <w:rsid w:val="4EC54E1A"/>
    <w:rsid w:val="4F564462"/>
    <w:rsid w:val="5052092F"/>
    <w:rsid w:val="5558730C"/>
    <w:rsid w:val="58977119"/>
    <w:rsid w:val="59CF31D5"/>
    <w:rsid w:val="5C917EAB"/>
    <w:rsid w:val="5CFC702B"/>
    <w:rsid w:val="5D674B82"/>
    <w:rsid w:val="5DB54396"/>
    <w:rsid w:val="65E7320E"/>
    <w:rsid w:val="69202292"/>
    <w:rsid w:val="6ABE722B"/>
    <w:rsid w:val="6B000D3D"/>
    <w:rsid w:val="6C227A94"/>
    <w:rsid w:val="6F117624"/>
    <w:rsid w:val="713B10D9"/>
    <w:rsid w:val="780B6469"/>
    <w:rsid w:val="7A023E70"/>
    <w:rsid w:val="7AA4355A"/>
    <w:rsid w:val="7EA61CC2"/>
    <w:rsid w:val="7F867969"/>
    <w:rsid w:val="7FE55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line="418" w:lineRule="auto"/>
      <w:jc w:val="left"/>
      <w:outlineLvl w:val="1"/>
    </w:pPr>
    <w:rPr>
      <w:b/>
      <w:kern w:val="0"/>
      <w:sz w:val="32"/>
      <w:szCs w:val="20"/>
    </w:rPr>
  </w:style>
  <w:style w:type="paragraph" w:styleId="6">
    <w:name w:val="heading 3"/>
    <w:basedOn w:val="1"/>
    <w:next w:val="1"/>
    <w:semiHidden/>
    <w:unhideWhenUsed/>
    <w:qFormat/>
    <w:uiPriority w:val="0"/>
    <w:pPr>
      <w:keepNext/>
      <w:keepLines/>
      <w:spacing w:before="260" w:after="260" w:line="413" w:lineRule="auto"/>
      <w:outlineLvl w:val="2"/>
    </w:pPr>
    <w:rPr>
      <w:b/>
      <w:sz w:val="28"/>
    </w:rPr>
  </w:style>
  <w:style w:type="paragraph" w:styleId="7">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8">
    <w:name w:val="table of authorities"/>
    <w:basedOn w:val="1"/>
    <w:next w:val="1"/>
    <w:qFormat/>
    <w:uiPriority w:val="0"/>
    <w:pPr>
      <w:ind w:left="420" w:leftChars="200"/>
    </w:pPr>
    <w:rPr>
      <w:rFonts w:ascii="Times New Roman" w:hAnsi="Times New Roman"/>
      <w:sz w:val="21"/>
    </w:rPr>
  </w:style>
  <w:style w:type="paragraph" w:styleId="9">
    <w:name w:val="Normal Indent"/>
    <w:basedOn w:val="1"/>
    <w:qFormat/>
    <w:uiPriority w:val="0"/>
    <w:pPr>
      <w:ind w:firstLine="420" w:firstLine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0"/>
    <w:pPr>
      <w:tabs>
        <w:tab w:val="right" w:leader="dot" w:pos="9345"/>
      </w:tabs>
      <w:spacing w:before="120" w:after="120" w:line="620" w:lineRule="exact"/>
      <w:ind w:right="-105" w:rightChars="-50"/>
      <w:jc w:val="left"/>
    </w:pPr>
    <w:rPr>
      <w:b/>
      <w:bCs/>
      <w:caps/>
      <w:sz w:val="20"/>
      <w:szCs w:val="20"/>
    </w:rPr>
  </w:style>
  <w:style w:type="paragraph" w:styleId="13">
    <w:name w:val="Normal (Web)"/>
    <w:basedOn w:val="1"/>
    <w:qFormat/>
    <w:uiPriority w:val="0"/>
  </w:style>
  <w:style w:type="paragraph" w:styleId="14">
    <w:name w:val="Body Text First Indent"/>
    <w:basedOn w:val="2"/>
    <w:qFormat/>
    <w:uiPriority w:val="0"/>
    <w:pPr>
      <w:ind w:firstLine="420" w:firstLineChars="100"/>
    </w:pPr>
  </w:style>
  <w:style w:type="character" w:styleId="17">
    <w:name w:val="Strong"/>
    <w:basedOn w:val="16"/>
    <w:qFormat/>
    <w:uiPriority w:val="0"/>
    <w:rPr>
      <w:b/>
    </w:rPr>
  </w:style>
  <w:style w:type="character" w:styleId="18">
    <w:name w:val="page number"/>
    <w:qFormat/>
    <w:uiPriority w:val="0"/>
  </w:style>
  <w:style w:type="paragraph" w:customStyle="1" w:styleId="19">
    <w:name w:val="正文首行缩进两字符"/>
    <w:basedOn w:val="1"/>
    <w:qFormat/>
    <w:uiPriority w:val="0"/>
    <w:pPr>
      <w:ind w:firstLine="200" w:firstLineChars="200"/>
    </w:pPr>
    <w:rPr>
      <w:kern w:val="0"/>
      <w:sz w:val="20"/>
    </w:rPr>
  </w:style>
  <w:style w:type="paragraph" w:customStyle="1" w:styleId="20">
    <w:name w:val="列表段落1"/>
    <w:basedOn w:val="1"/>
    <w:qFormat/>
    <w:uiPriority w:val="0"/>
    <w:pPr>
      <w:ind w:firstLine="420" w:firstLineChars="200"/>
    </w:pPr>
    <w:rPr>
      <w:rFonts w:ascii="Times New Roman" w:hAnsi="Times New Roman"/>
      <w:sz w:val="21"/>
      <w:szCs w:val="21"/>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4">
    <w:name w:val="Other|1"/>
    <w:basedOn w:val="1"/>
    <w:qFormat/>
    <w:uiPriority w:val="0"/>
    <w:pPr>
      <w:widowControl w:val="0"/>
      <w:shd w:val="clear" w:color="auto" w:fill="auto"/>
      <w:spacing w:line="334" w:lineRule="auto"/>
      <w:ind w:firstLine="38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10641</Words>
  <Characters>11126</Characters>
  <Lines>86</Lines>
  <Paragraphs>24</Paragraphs>
  <TotalTime>2</TotalTime>
  <ScaleCrop>false</ScaleCrop>
  <LinksUpToDate>false</LinksUpToDate>
  <CharactersWithSpaces>11534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2023-02-14T08:35:00Z</dcterms:created>
  <dc:creator>明月别枝惊鹊</dc:creator>
  <cp:lastModifiedBy>堇荷</cp:lastModifiedBy>
  <cp:lastPrinted>2023-02-15T03:10:39Z</cp:lastPrinted>
  <dcterms:modified xsi:type="dcterms:W3CDTF">2023-02-15T03:20:23Z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72BBBF7DC58B42E083DDB55D10864A57</vt:lpwstr>
  </property>
</Properties>
</file>